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B564D" w14:textId="77777777" w:rsidR="00C528EE" w:rsidRDefault="00000000">
      <w:pPr>
        <w:widowControl/>
        <w:spacing w:line="616" w:lineRule="exact"/>
        <w:rPr>
          <w:rFonts w:ascii="方正小标宋_GBK" w:eastAsia="方正小标宋简体" w:hAnsi="方正小标宋_GBK" w:cs="方正小标宋_GBK"/>
          <w:kern w:val="0"/>
          <w:sz w:val="44"/>
          <w:szCs w:val="36"/>
        </w:rPr>
      </w:pPr>
      <w:r>
        <w:rPr>
          <w:rFonts w:ascii="方正小标宋_GBK" w:eastAsia="FangSong_GB2312" w:hAnsi="方正小标宋_GBK" w:cs="方正小标宋_GBK" w:hint="eastAsia"/>
          <w:kern w:val="0"/>
          <w:sz w:val="32"/>
          <w:szCs w:val="36"/>
        </w:rPr>
        <w:t>附件</w:t>
      </w:r>
      <w:r>
        <w:rPr>
          <w:rFonts w:ascii="FangSong_GB2312" w:eastAsia="FangSong_GB2312" w:hAnsi="FangSong_GB2312" w:cs="FangSong_GB2312" w:hint="eastAsia"/>
          <w:sz w:val="32"/>
          <w:szCs w:val="32"/>
        </w:rPr>
        <w:t>1</w:t>
      </w:r>
    </w:p>
    <w:p w14:paraId="5EFAB2BE" w14:textId="77777777" w:rsidR="00C528EE" w:rsidRDefault="00C528EE">
      <w:pPr>
        <w:widowControl/>
        <w:spacing w:line="616" w:lineRule="exact"/>
        <w:jc w:val="center"/>
        <w:rPr>
          <w:rFonts w:ascii="方正小标宋_GBK" w:eastAsia="方正小标宋简体" w:hAnsi="方正小标宋_GBK" w:cs="方正小标宋_GBK"/>
          <w:kern w:val="0"/>
          <w:sz w:val="44"/>
          <w:szCs w:val="36"/>
        </w:rPr>
      </w:pPr>
    </w:p>
    <w:p w14:paraId="52A81D02" w14:textId="77777777" w:rsidR="00C528EE" w:rsidRDefault="00000000">
      <w:pPr>
        <w:widowControl/>
        <w:spacing w:line="616" w:lineRule="exact"/>
        <w:jc w:val="center"/>
        <w:rPr>
          <w:rFonts w:ascii="方正小标宋_GBK" w:eastAsia="方正小标宋简体" w:hAnsi="方正小标宋_GBK" w:cs="方正小标宋_GBK"/>
          <w:kern w:val="0"/>
          <w:sz w:val="44"/>
          <w:szCs w:val="36"/>
        </w:rPr>
      </w:pPr>
      <w:r>
        <w:rPr>
          <w:rFonts w:ascii="方正小标宋_GBK" w:eastAsia="方正小标宋简体" w:hAnsi="方正小标宋_GBK" w:cs="方正小标宋_GBK" w:hint="eastAsia"/>
          <w:kern w:val="0"/>
          <w:sz w:val="44"/>
          <w:szCs w:val="36"/>
        </w:rPr>
        <w:t>关于政府采购领域本国产品标准及</w:t>
      </w:r>
    </w:p>
    <w:p w14:paraId="166DA47B" w14:textId="77777777" w:rsidR="00C528EE" w:rsidRDefault="00000000">
      <w:pPr>
        <w:widowControl/>
        <w:spacing w:line="616" w:lineRule="exact"/>
        <w:jc w:val="center"/>
        <w:rPr>
          <w:rFonts w:ascii="方正小标宋_GBK" w:eastAsia="方正小标宋简体" w:hAnsi="方正小标宋_GBK" w:cs="方正小标宋_GBK"/>
          <w:kern w:val="0"/>
          <w:sz w:val="44"/>
          <w:szCs w:val="36"/>
        </w:rPr>
      </w:pPr>
      <w:r>
        <w:rPr>
          <w:rFonts w:ascii="方正小标宋_GBK" w:eastAsia="方正小标宋简体" w:hAnsi="方正小标宋_GBK" w:cs="方正小标宋_GBK" w:hint="eastAsia"/>
          <w:kern w:val="0"/>
          <w:sz w:val="44"/>
          <w:szCs w:val="36"/>
        </w:rPr>
        <w:t>实施政策有关事项的通知</w:t>
      </w:r>
    </w:p>
    <w:p w14:paraId="074BB27E" w14:textId="77777777" w:rsidR="00C528EE" w:rsidRDefault="00000000">
      <w:pPr>
        <w:widowControl/>
        <w:spacing w:line="616" w:lineRule="exact"/>
        <w:jc w:val="center"/>
        <w:rPr>
          <w:rFonts w:ascii="楷体_GB2312" w:eastAsia="楷体_GB2312" w:hAnsi="楷体_GB2312" w:cs="楷体_GB2312"/>
          <w:sz w:val="36"/>
          <w:szCs w:val="36"/>
        </w:rPr>
      </w:pPr>
      <w:r>
        <w:rPr>
          <w:rFonts w:ascii="楷体_GB2312" w:eastAsia="楷体_GB2312" w:hAnsi="楷体_GB2312" w:cs="楷体_GB2312" w:hint="eastAsia"/>
          <w:sz w:val="36"/>
          <w:szCs w:val="36"/>
        </w:rPr>
        <w:t>（征求意见稿）</w:t>
      </w:r>
    </w:p>
    <w:p w14:paraId="7E0B3AE6" w14:textId="77777777" w:rsidR="00C528EE" w:rsidRDefault="00C528EE">
      <w:pPr>
        <w:widowControl/>
        <w:spacing w:line="616" w:lineRule="exact"/>
        <w:rPr>
          <w:rFonts w:ascii="方正小标宋_GBK" w:eastAsia="方正小标宋_GBK" w:hAnsi="方正小标宋_GBK" w:cs="方正小标宋_GBK"/>
          <w:kern w:val="0"/>
          <w:sz w:val="36"/>
          <w:szCs w:val="44"/>
        </w:rPr>
      </w:pPr>
    </w:p>
    <w:p w14:paraId="0FDF936D" w14:textId="77777777" w:rsidR="00C528EE" w:rsidRDefault="00000000">
      <w:pPr>
        <w:spacing w:line="616"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为构建统一开放、竞争有序的政府采购市场体系，保障各类经营主体平等参与政府采购活动，根据《中华人民共和国政府采购法》、《中华人民共和国外商投资法》等有关法律法规，现就政府采购领域本国产品标准（以下简称本国产品标准）及实施政策有关事项通知如下：</w:t>
      </w:r>
    </w:p>
    <w:p w14:paraId="0F277878" w14:textId="77777777" w:rsidR="00C528EE" w:rsidRDefault="00000000">
      <w:pPr>
        <w:spacing w:line="616" w:lineRule="exact"/>
        <w:ind w:firstLineChars="200" w:firstLine="640"/>
        <w:rPr>
          <w:rFonts w:ascii="SimHei" w:eastAsia="SimHei" w:hAnsi="SimHei" w:cs="SimHei"/>
          <w:sz w:val="32"/>
          <w:szCs w:val="32"/>
        </w:rPr>
      </w:pPr>
      <w:r>
        <w:rPr>
          <w:rFonts w:ascii="SimHei" w:eastAsia="SimHei" w:hAnsi="SimHei" w:cs="SimHei" w:hint="eastAsia"/>
          <w:sz w:val="32"/>
          <w:szCs w:val="32"/>
        </w:rPr>
        <w:t>一、本国产品标准</w:t>
      </w:r>
    </w:p>
    <w:p w14:paraId="78454C16" w14:textId="77777777" w:rsidR="00C528EE" w:rsidRDefault="00000000">
      <w:pPr>
        <w:spacing w:line="616" w:lineRule="exact"/>
        <w:ind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本国产品是指同时符合以下条件的产品：</w:t>
      </w:r>
    </w:p>
    <w:p w14:paraId="1584E68D" w14:textId="77777777" w:rsidR="00C528EE" w:rsidRDefault="00000000">
      <w:pPr>
        <w:numPr>
          <w:ilvl w:val="0"/>
          <w:numId w:val="1"/>
        </w:numPr>
        <w:spacing w:line="61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产品在中国境内生产。</w:t>
      </w:r>
    </w:p>
    <w:p w14:paraId="268D5AC2" w14:textId="77777777" w:rsidR="00C528EE" w:rsidRDefault="00000000">
      <w:pPr>
        <w:spacing w:line="616" w:lineRule="exact"/>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 xml:space="preserve">    产品应当在中国境内生产，即在中国关境内实现从原材料、组件到产品的</w:t>
      </w:r>
      <w:r>
        <w:rPr>
          <w:rFonts w:ascii="FangSong_GB2312" w:eastAsia="FangSong_GB2312" w:hAnsi="FangSong_GB2312" w:cs="FangSong_GB2312"/>
          <w:sz w:val="32"/>
          <w:szCs w:val="32"/>
          <w:lang w:val="en"/>
        </w:rPr>
        <w:t>属性改变</w:t>
      </w:r>
      <w:r>
        <w:rPr>
          <w:rFonts w:ascii="FangSong_GB2312" w:eastAsia="FangSong_GB2312" w:hAnsi="FangSong_GB2312" w:cs="FangSong_GB2312" w:hint="eastAsia"/>
          <w:sz w:val="32"/>
          <w:szCs w:val="32"/>
        </w:rPr>
        <w:t>。</w:t>
      </w:r>
    </w:p>
    <w:p w14:paraId="17DF8C69" w14:textId="77777777" w:rsidR="00C528EE" w:rsidRDefault="00000000">
      <w:pPr>
        <w:spacing w:line="616"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lang w:val="en"/>
        </w:rPr>
        <w:t>属性改变</w:t>
      </w:r>
      <w:r>
        <w:rPr>
          <w:rFonts w:ascii="FangSong_GB2312" w:eastAsia="FangSong_GB2312" w:hAnsi="FangSong_GB2312" w:cs="FangSong_GB2312" w:hint="eastAsia"/>
          <w:sz w:val="32"/>
          <w:szCs w:val="32"/>
        </w:rPr>
        <w:t>是指经过制造、加工或者组装等工序，产生完全不同于原材料、组件的新产品，并具有新的名称和特征（用途）。</w:t>
      </w:r>
      <w:r>
        <w:rPr>
          <w:rFonts w:ascii="FangSong_GB2312" w:eastAsia="FangSong_GB2312" w:hAnsi="FangSong_GB2312" w:cs="FangSong_GB2312"/>
          <w:sz w:val="32"/>
          <w:szCs w:val="32"/>
          <w:lang w:val="en"/>
        </w:rPr>
        <w:lastRenderedPageBreak/>
        <w:t>属性改变</w:t>
      </w:r>
      <w:r>
        <w:rPr>
          <w:rFonts w:ascii="FangSong_GB2312" w:eastAsia="FangSong_GB2312" w:hAnsi="FangSong_GB2312" w:cs="FangSong_GB2312" w:hint="eastAsia"/>
          <w:sz w:val="32"/>
          <w:szCs w:val="32"/>
        </w:rPr>
        <w:t>不包括以下细微操作：</w:t>
      </w:r>
    </w:p>
    <w:p w14:paraId="761A5A01" w14:textId="77777777" w:rsidR="00C528EE" w:rsidRDefault="00000000">
      <w:pPr>
        <w:spacing w:line="616"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1.为确保产品在运输或者储存期间保持某种状态而进行的操作；</w:t>
      </w:r>
    </w:p>
    <w:p w14:paraId="6BFBCB9A" w14:textId="77777777" w:rsidR="00C528EE" w:rsidRDefault="00000000">
      <w:pPr>
        <w:spacing w:line="616"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2.为产品运输或者销售进行的包装或者展示；</w:t>
      </w:r>
    </w:p>
    <w:p w14:paraId="35BEBADF" w14:textId="77777777" w:rsidR="00C528EE" w:rsidRDefault="00000000">
      <w:pPr>
        <w:spacing w:line="616"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3.在产品或者其包装上粘贴或者印刷品牌、标志、标识以及其他用于区别的标记；</w:t>
      </w:r>
    </w:p>
    <w:p w14:paraId="7113D473" w14:textId="77777777" w:rsidR="00C528EE" w:rsidRDefault="00000000">
      <w:pPr>
        <w:spacing w:line="616"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4.简单的上漆、磨光和分装；</w:t>
      </w:r>
    </w:p>
    <w:p w14:paraId="20CA3F02" w14:textId="77777777" w:rsidR="00C528EE" w:rsidRDefault="00000000">
      <w:pPr>
        <w:spacing w:line="616" w:lineRule="exact"/>
        <w:ind w:firstLineChars="200" w:firstLine="640"/>
        <w:rPr>
          <w:rFonts w:ascii="FangSong_GB2312" w:eastAsia="FangSong_GB2312" w:hAnsi="FangSong_GB2312" w:cs="FangSong_GB2312"/>
          <w:sz w:val="32"/>
          <w:szCs w:val="32"/>
          <w:lang w:val="en"/>
        </w:rPr>
      </w:pPr>
      <w:r>
        <w:rPr>
          <w:rFonts w:ascii="FangSong_GB2312" w:eastAsia="FangSong_GB2312" w:hAnsi="FangSong_GB2312" w:cs="FangSong_GB2312" w:hint="eastAsia"/>
          <w:sz w:val="32"/>
          <w:szCs w:val="32"/>
          <w:lang w:val="en"/>
        </w:rPr>
        <w:t>5.其他不属于属性改变的情形。</w:t>
      </w:r>
    </w:p>
    <w:p w14:paraId="09DFF3B1" w14:textId="77777777" w:rsidR="00C528EE" w:rsidRDefault="00000000">
      <w:pPr>
        <w:spacing w:line="61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（二）产品在中国境内生产的组件成本占比达到规定比例。</w:t>
      </w:r>
    </w:p>
    <w:p w14:paraId="6F94771C" w14:textId="77777777" w:rsidR="00C528EE" w:rsidRDefault="00000000">
      <w:pPr>
        <w:spacing w:line="616" w:lineRule="exact"/>
        <w:ind w:firstLineChars="200" w:firstLine="640"/>
        <w:rPr>
          <w:rFonts w:ascii="FangSong_GB2312" w:eastAsia="FangSong_GB2312" w:hAnsi="FangSong_GB2312" w:cs="FangSong_GB2312"/>
          <w:sz w:val="32"/>
          <w:szCs w:val="32"/>
        </w:rPr>
      </w:pPr>
      <w:r>
        <w:rPr>
          <w:noProof/>
          <w:sz w:val="32"/>
          <w:szCs w:val="32"/>
        </w:rPr>
        <mc:AlternateContent>
          <mc:Choice Requires="wps">
            <w:drawing>
              <wp:anchor distT="0" distB="0" distL="114300" distR="114300" simplePos="0" relativeHeight="251658240" behindDoc="0" locked="0" layoutInCell="1" allowOverlap="1" wp14:anchorId="63E2A6F2" wp14:editId="092B7473">
                <wp:simplePos x="0" y="0"/>
                <wp:positionH relativeFrom="column">
                  <wp:posOffset>139065</wp:posOffset>
                </wp:positionH>
                <wp:positionV relativeFrom="paragraph">
                  <wp:posOffset>767080</wp:posOffset>
                </wp:positionV>
                <wp:extent cx="5185410" cy="857250"/>
                <wp:effectExtent l="0" t="0" r="15240" b="0"/>
                <wp:wrapNone/>
                <wp:docPr id="1" name="文本框 3"/>
                <wp:cNvGraphicFramePr/>
                <a:graphic xmlns:a="http://schemas.openxmlformats.org/drawingml/2006/main">
                  <a:graphicData uri="http://schemas.microsoft.com/office/word/2010/wordprocessingShape">
                    <wps:wsp>
                      <wps:cNvSpPr txBox="1"/>
                      <wps:spPr>
                        <a:xfrm>
                          <a:off x="0" y="0"/>
                          <a:ext cx="5185410" cy="857250"/>
                        </a:xfrm>
                        <a:prstGeom prst="rect">
                          <a:avLst/>
                        </a:prstGeom>
                        <a:solidFill>
                          <a:srgbClr val="FFFFFF"/>
                        </a:solidFill>
                        <a:ln>
                          <a:noFill/>
                        </a:ln>
                      </wps:spPr>
                      <wps:txbx>
                        <w:txbxContent>
                          <w:p w14:paraId="660EE8E5" w14:textId="77777777" w:rsidR="00C528EE" w:rsidRDefault="00000000">
                            <w:pPr>
                              <w:jc w:val="center"/>
                            </w:pPr>
                            <m:oMathPara>
                              <m:oMath>
                                <m:f>
                                  <m:fPr>
                                    <m:ctrlPr>
                                      <w:rPr>
                                        <w:rFonts w:ascii="DejaVu Math TeX Gyre" w:eastAsia="FangSong_GB2312" w:hAnsi="DejaVu Math TeX Gyre" w:cs="FangSong_GB2312" w:hint="eastAsia"/>
                                        <w:iCs/>
                                        <w:sz w:val="28"/>
                                        <w:szCs w:val="36"/>
                                      </w:rPr>
                                    </m:ctrlPr>
                                  </m:fPr>
                                  <m:num>
                                    <m:r>
                                      <m:rPr>
                                        <m:sty m:val="p"/>
                                      </m:rPr>
                                      <w:rPr>
                                        <w:rFonts w:ascii="DejaVu Math TeX Gyre" w:eastAsia="FangSong_GB2312" w:hAnsi="DejaVu Math TeX Gyre" w:cs="FangSong_GB2312" w:hint="eastAsia"/>
                                        <w:sz w:val="28"/>
                                        <w:szCs w:val="36"/>
                                      </w:rPr>
                                      <m:t>产品在中国境内生产的组件成本</m:t>
                                    </m:r>
                                  </m:num>
                                  <m:den>
                                    <m:r>
                                      <m:rPr>
                                        <m:sty m:val="p"/>
                                      </m:rPr>
                                      <w:rPr>
                                        <w:rFonts w:ascii="DejaVu Math TeX Gyre" w:eastAsia="FangSong_GB2312" w:hAnsi="DejaVu Math TeX Gyre" w:cs="FangSong_GB2312" w:hint="eastAsia"/>
                                        <w:sz w:val="28"/>
                                        <w:szCs w:val="36"/>
                                      </w:rPr>
                                      <m:t>产品总成本</m:t>
                                    </m:r>
                                  </m:den>
                                </m:f>
                                <m:r>
                                  <m:rPr>
                                    <m:sty m:val="p"/>
                                  </m:rPr>
                                  <w:rPr>
                                    <w:rFonts w:ascii="DejaVu Math TeX Gyre" w:eastAsia="FangSong_GB2312" w:hAnsi="DejaVu Math TeX Gyre" w:cs="FangSong_GB2312" w:hint="eastAsia"/>
                                    <w:sz w:val="28"/>
                                    <w:szCs w:val="36"/>
                                  </w:rPr>
                                  <m:t>≥规定比例</m:t>
                                </m:r>
                              </m:oMath>
                            </m:oMathPara>
                          </w:p>
                        </w:txbxContent>
                      </wps:txbx>
                      <wps:bodyPr vert="horz" wrap="square" anchor="t" anchorCtr="0" upright="1"/>
                    </wps:wsp>
                  </a:graphicData>
                </a:graphic>
              </wp:anchor>
            </w:drawing>
          </mc:Choice>
          <mc:Fallback>
            <w:pict>
              <v:shapetype w14:anchorId="63E2A6F2" id="_x0000_t202" coordsize="21600,21600" o:spt="202" path="m,l,21600r21600,l21600,xe">
                <v:stroke joinstyle="miter"/>
                <v:path gradientshapeok="t" o:connecttype="rect"/>
              </v:shapetype>
              <v:shape id="文本框 3" o:spid="_x0000_s1026" type="#_x0000_t202" style="position:absolute;left:0;text-align:left;margin-left:10.95pt;margin-top:60.4pt;width:408.3pt;height:6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ifpQEAADYDAAAOAAAAZHJzL2Uyb0RvYy54bWysUtuO2yAQfa/Uf0C8NyRR00ZWnJW6q/Sl&#10;aitt9wMIBhsJGDqQ2OnXdyDZpJe31foBw1zPOTObu8k7dtSYLISWL2ZzznRQ0NnQt/zpx+7dmrOU&#10;Zeikg6BbftKJ323fvtmMsdFLGMB1GhkVCakZY8uHnGMjRFKD9jLNIOpATgPoZaYn9qJDOVJ178Ry&#10;Pv8gRsAuIiidElkfzk6+rfWN0Sp/MybpzFzLCVuuJ9ZzX06x3cimRxkHqy4w5AtQeGkDNb2WepBZ&#10;sgPa/0p5qxASmDxT4AUYY5WuHIjNYv4Pm8dBRl25kDgpXmVKr1dWfT0+xu/I8vQJJhpgEWSMqUlk&#10;LHwmg778CSkjP0l4usqmp8wUGVeL9er9glyKfOvVx+Wq6ipu2RFT/qzBs3JpOdJYqlry+CVl6kih&#10;zyGlWQJnu511rj6w3987ZEdJI9zVr4CklL/CXCjBAUra2V0s4sal3PK0ny4E99CdiDetLgEaAH9x&#10;NtIatDz9PEjUnMmgyNzy/Hy9z+e9OUS0/UBZVazagYZTEV0WqUz/z3fFcVv37W8AAAD//wMAUEsD&#10;BBQABgAIAAAAIQCO5h4D3gAAAAoBAAAPAAAAZHJzL2Rvd25yZXYueG1sTI9BT4NAEIXvJv6HzZh4&#10;MXYpSkuRpVETjdfW/oABpkBkZwm7LfTfO57scd778ua9fDvbXp1p9J1jA8tFBIq4cnXHjYHD98dj&#10;CsoH5Bp7x2TgQh62xe1NjlntJt7ReR8aJSHsMzTQhjBkWvuqJYt+4QZi8Y5utBjkHBtdjzhJuO11&#10;HEUrbbFj+dDiQO8tVT/7kzVw/Joeks1UfobDeve8esNuXbqLMfd38+sLqEBz+Ifhr75Uh0I6le7E&#10;tVe9gXi5EVL0OJIJAqRPaQKqFCdJUtBFrq8nFL8AAAD//wMAUEsBAi0AFAAGAAgAAAAhALaDOJL+&#10;AAAA4QEAABMAAAAAAAAAAAAAAAAAAAAAAFtDb250ZW50X1R5cGVzXS54bWxQSwECLQAUAAYACAAA&#10;ACEAOP0h/9YAAACUAQAACwAAAAAAAAAAAAAAAAAvAQAAX3JlbHMvLnJlbHNQSwECLQAUAAYACAAA&#10;ACEA5Ez4n6UBAAA2AwAADgAAAAAAAAAAAAAAAAAuAgAAZHJzL2Uyb0RvYy54bWxQSwECLQAUAAYA&#10;CAAAACEAjuYeA94AAAAKAQAADwAAAAAAAAAAAAAAAAD/AwAAZHJzL2Rvd25yZXYueG1sUEsFBgAA&#10;AAAEAAQA8wAAAAoFAAAAAA==&#10;" stroked="f">
                <v:textbox>
                  <w:txbxContent>
                    <w:p w14:paraId="660EE8E5" w14:textId="77777777" w:rsidR="00C528EE" w:rsidRDefault="00000000">
                      <w:pPr>
                        <w:jc w:val="center"/>
                      </w:pPr>
                      <m:oMathPara>
                        <m:oMath>
                          <m:f>
                            <m:fPr>
                              <m:ctrlPr>
                                <w:rPr>
                                  <w:rFonts w:ascii="DejaVu Math TeX Gyre" w:eastAsia="FangSong_GB2312" w:hAnsi="DejaVu Math TeX Gyre" w:cs="FangSong_GB2312" w:hint="eastAsia"/>
                                  <w:iCs/>
                                  <w:sz w:val="28"/>
                                  <w:szCs w:val="36"/>
                                </w:rPr>
                              </m:ctrlPr>
                            </m:fPr>
                            <m:num>
                              <m:r>
                                <m:rPr>
                                  <m:sty m:val="p"/>
                                </m:rPr>
                                <w:rPr>
                                  <w:rFonts w:ascii="DejaVu Math TeX Gyre" w:eastAsia="FangSong_GB2312" w:hAnsi="DejaVu Math TeX Gyre" w:cs="FangSong_GB2312" w:hint="eastAsia"/>
                                  <w:sz w:val="28"/>
                                  <w:szCs w:val="36"/>
                                </w:rPr>
                                <m:t>产品在中国境内生产的组件成本</m:t>
                              </m:r>
                            </m:num>
                            <m:den>
                              <m:r>
                                <m:rPr>
                                  <m:sty m:val="p"/>
                                </m:rPr>
                                <w:rPr>
                                  <w:rFonts w:ascii="DejaVu Math TeX Gyre" w:eastAsia="FangSong_GB2312" w:hAnsi="DejaVu Math TeX Gyre" w:cs="FangSong_GB2312" w:hint="eastAsia"/>
                                  <w:sz w:val="28"/>
                                  <w:szCs w:val="36"/>
                                </w:rPr>
                                <m:t>产品总成本</m:t>
                              </m:r>
                            </m:den>
                          </m:f>
                          <m:r>
                            <m:rPr>
                              <m:sty m:val="p"/>
                            </m:rPr>
                            <w:rPr>
                              <w:rFonts w:ascii="DejaVu Math TeX Gyre" w:eastAsia="FangSong_GB2312" w:hAnsi="DejaVu Math TeX Gyre" w:cs="FangSong_GB2312" w:hint="eastAsia"/>
                              <w:sz w:val="28"/>
                              <w:szCs w:val="36"/>
                            </w:rPr>
                            <m:t>≥规定比例</m:t>
                          </m:r>
                        </m:oMath>
                      </m:oMathPara>
                    </w:p>
                  </w:txbxContent>
                </v:textbox>
              </v:shape>
            </w:pict>
          </mc:Fallback>
        </mc:AlternateContent>
      </w:r>
      <w:r>
        <w:rPr>
          <w:rFonts w:ascii="FangSong_GB2312" w:eastAsia="FangSong_GB2312" w:hAnsi="FangSong_GB2312" w:cs="FangSong_GB2312" w:hint="eastAsia"/>
          <w:sz w:val="32"/>
          <w:szCs w:val="32"/>
        </w:rPr>
        <w:t>产品在中国境内生产的组件成本应当达到规定比例要求，具体计算公式为：</w:t>
      </w:r>
      <w:r>
        <w:rPr>
          <w:rFonts w:ascii="FangSong_GB2312" w:eastAsia="FangSong_GB2312" w:hAnsi="FangSong_GB2312" w:cs="FangSong_GB2312" w:hint="eastAsia"/>
          <w:sz w:val="32"/>
          <w:szCs w:val="32"/>
        </w:rPr>
        <w:fldChar w:fldCharType="begin"/>
      </w:r>
      <w:r>
        <w:rPr>
          <w:rFonts w:ascii="FangSong_GB2312" w:eastAsia="FangSong_GB2312" w:hAnsi="FangSong_GB2312" w:cs="FangSong_GB2312" w:hint="eastAsia"/>
          <w:sz w:val="32"/>
          <w:szCs w:val="32"/>
        </w:rPr>
        <w:instrText xml:space="preserve"> eq\f(产品在中国制造的组件成本</w:instrText>
      </w:r>
    </w:p>
    <w:p w14:paraId="2DAA54A6" w14:textId="77777777" w:rsidR="00C528EE" w:rsidRDefault="00000000">
      <w:pPr>
        <w:spacing w:line="616"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instrText xml:space="preserve">, 产品全部组件成本) </w:instrText>
      </w:r>
      <w:r>
        <w:rPr>
          <w:rFonts w:ascii="FangSong_GB2312" w:eastAsia="FangSong_GB2312" w:hAnsi="FangSong_GB2312" w:cs="FangSong_GB2312" w:hint="eastAsia"/>
          <w:sz w:val="32"/>
          <w:szCs w:val="32"/>
        </w:rPr>
        <w:fldChar w:fldCharType="end"/>
      </w:r>
    </w:p>
    <w:p w14:paraId="7A7E384C" w14:textId="77777777" w:rsidR="00C528EE" w:rsidRDefault="00000000">
      <w:pPr>
        <w:widowControl/>
        <w:spacing w:line="616" w:lineRule="exact"/>
        <w:rPr>
          <w:sz w:val="32"/>
          <w:szCs w:val="32"/>
        </w:rPr>
      </w:pPr>
      <w:r>
        <w:rPr>
          <w:rFonts w:hint="eastAsia"/>
          <w:sz w:val="32"/>
          <w:szCs w:val="32"/>
        </w:rPr>
        <w:t xml:space="preserve">      </w:t>
      </w:r>
    </w:p>
    <w:p w14:paraId="5742AD33" w14:textId="77777777" w:rsidR="00C528EE" w:rsidRDefault="00000000">
      <w:pPr>
        <w:autoSpaceDE w:val="0"/>
        <w:autoSpaceDN w:val="0"/>
        <w:adjustRightInd w:val="0"/>
        <w:snapToGrid w:val="0"/>
        <w:spacing w:line="616" w:lineRule="exact"/>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 xml:space="preserve">    </w:t>
      </w:r>
    </w:p>
    <w:p w14:paraId="33FB6574" w14:textId="77777777" w:rsidR="00C528EE" w:rsidRDefault="00000000">
      <w:pPr>
        <w:autoSpaceDE w:val="0"/>
        <w:autoSpaceDN w:val="0"/>
        <w:adjustRightInd w:val="0"/>
        <w:snapToGrid w:val="0"/>
        <w:spacing w:line="616" w:lineRule="exact"/>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 xml:space="preserve">    财政部会同相关部门根据产业发展情况，在广泛征求意见的基础上，分产品确定在中国境内生产的组件成本具体占比要求。在分产品的中国境内生产组件成本占比要求公布前，在中国境内生产的产品在政府采购活动中视同本国产品。</w:t>
      </w:r>
    </w:p>
    <w:p w14:paraId="4E6FEA82" w14:textId="77777777" w:rsidR="00C528EE" w:rsidRDefault="00000000">
      <w:pPr>
        <w:spacing w:line="616"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（三）符合对特定产品的关键组件、关键</w:t>
      </w:r>
      <w:r>
        <w:rPr>
          <w:rFonts w:ascii="楷体_GB2312" w:eastAsia="楷体_GB2312" w:hAnsi="楷体_GB2312" w:cs="楷体_GB2312" w:hint="eastAsia"/>
          <w:sz w:val="32"/>
          <w:szCs w:val="32"/>
          <w:lang w:val="en"/>
        </w:rPr>
        <w:t>工序等</w:t>
      </w:r>
      <w:r>
        <w:rPr>
          <w:rFonts w:ascii="楷体_GB2312" w:eastAsia="楷体_GB2312" w:hAnsi="楷体_GB2312" w:cs="楷体_GB2312" w:hint="eastAsia"/>
          <w:sz w:val="32"/>
          <w:szCs w:val="32"/>
        </w:rPr>
        <w:t>要求。</w:t>
      </w:r>
    </w:p>
    <w:p w14:paraId="36844F20" w14:textId="77777777" w:rsidR="00C528EE" w:rsidRDefault="00000000">
      <w:pPr>
        <w:spacing w:line="616" w:lineRule="exact"/>
        <w:ind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lastRenderedPageBreak/>
        <w:t>对特定产品，在满足上述条件的基础上，财政部会同相关部门确定产品在中国境内生产组件成本占比要求的同时，还将确定产品的关键组件在中国境内生产、关键工序在中国境内完成等要求。</w:t>
      </w:r>
    </w:p>
    <w:p w14:paraId="0CDC468F" w14:textId="77777777" w:rsidR="00C528EE" w:rsidRDefault="00000000">
      <w:pPr>
        <w:spacing w:line="616" w:lineRule="exact"/>
        <w:rPr>
          <w:rFonts w:ascii="SimHei" w:eastAsia="SimHei" w:hAnsi="SimHei" w:cs="SimHei"/>
          <w:sz w:val="32"/>
          <w:szCs w:val="32"/>
        </w:rPr>
      </w:pPr>
      <w:r>
        <w:rPr>
          <w:rFonts w:ascii="FangSong_GB2312" w:eastAsia="FangSong_GB2312" w:hAnsi="FangSong_GB2312" w:cs="FangSong_GB2312" w:hint="eastAsia"/>
          <w:sz w:val="32"/>
          <w:szCs w:val="32"/>
        </w:rPr>
        <w:t xml:space="preserve">    </w:t>
      </w:r>
      <w:r>
        <w:rPr>
          <w:rFonts w:ascii="SimHei" w:eastAsia="SimHei" w:hAnsi="SimHei" w:cs="SimHei" w:hint="eastAsia"/>
          <w:sz w:val="32"/>
          <w:szCs w:val="32"/>
        </w:rPr>
        <w:t>二、本国产品标准的适用范围</w:t>
      </w:r>
    </w:p>
    <w:p w14:paraId="798B9DCF" w14:textId="77777777" w:rsidR="00C528EE" w:rsidRDefault="00000000">
      <w:pPr>
        <w:spacing w:line="616" w:lineRule="exact"/>
        <w:ind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本国产品标准适用于货物，包括政府采购货物项目和服务项目中涉及的货物采购。适用本国产品标准的货物具体是指《政府采购品目分类目录》货物类的产品，但不包括其中的土地、建筑物及构筑物，文物和陈列品，图书和档案，特种动植物，农林牧渔业产品，矿与矿物，电力、城市燃气、蒸汽和热水、水，食品、饮料和烟草原料，无形资产。</w:t>
      </w:r>
    </w:p>
    <w:p w14:paraId="7C320170" w14:textId="77777777" w:rsidR="00C528EE" w:rsidRDefault="00000000">
      <w:pPr>
        <w:spacing w:line="616" w:lineRule="exact"/>
        <w:ind w:firstLineChars="200" w:firstLine="640"/>
        <w:rPr>
          <w:rFonts w:ascii="SimHei" w:eastAsia="SimHei" w:hAnsi="SimHei" w:cs="SimHei"/>
          <w:sz w:val="32"/>
          <w:szCs w:val="32"/>
        </w:rPr>
      </w:pPr>
      <w:r>
        <w:rPr>
          <w:rFonts w:ascii="SimHei" w:eastAsia="SimHei" w:hAnsi="SimHei" w:cs="SimHei" w:hint="eastAsia"/>
          <w:sz w:val="32"/>
          <w:szCs w:val="32"/>
        </w:rPr>
        <w:t>三、对本国产品的政府采购支持政策</w:t>
      </w:r>
    </w:p>
    <w:p w14:paraId="256E0D9D" w14:textId="77777777" w:rsidR="00C528EE" w:rsidRDefault="00000000">
      <w:pPr>
        <w:spacing w:line="616" w:lineRule="exact"/>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 xml:space="preserve">    政府采购活动中既有本国产品又有非本国产品参与竞争的，对本国产品的报价给予20%的价格扣除，用扣除后的价格参与评审。</w:t>
      </w:r>
    </w:p>
    <w:p w14:paraId="0A0D177B" w14:textId="77777777" w:rsidR="00C528EE" w:rsidRDefault="00000000">
      <w:pPr>
        <w:spacing w:line="616" w:lineRule="exact"/>
        <w:ind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采购项目或者采购包中包含多种产品，供应商提供的符合本国产品标准的产品成本之和占该供应商提供产品的成本总和80%以上的，对该供应商提供的产品整体给予20%的价格扣除，用扣除后的价格参与评审。</w:t>
      </w:r>
    </w:p>
    <w:p w14:paraId="334A7C30" w14:textId="77777777" w:rsidR="00C528EE" w:rsidRDefault="00000000">
      <w:pPr>
        <w:spacing w:line="616" w:lineRule="exact"/>
        <w:ind w:firstLineChars="200" w:firstLine="640"/>
        <w:rPr>
          <w:rFonts w:ascii="FangSong_GB2312" w:eastAsia="FangSong_GB2312" w:hAnsi="FangSong_GB2312" w:cs="FangSong_GB2312"/>
          <w:sz w:val="32"/>
          <w:szCs w:val="32"/>
        </w:rPr>
      </w:pPr>
      <w:r>
        <w:rPr>
          <w:rFonts w:ascii="方正黑体_GBK" w:eastAsia="方正黑体_GBK" w:hAnsi="方正黑体_GBK" w:cs="方正黑体_GBK" w:hint="eastAsia"/>
          <w:sz w:val="32"/>
          <w:szCs w:val="32"/>
        </w:rPr>
        <w:lastRenderedPageBreak/>
        <w:t>四、政策执行要求</w:t>
      </w:r>
    </w:p>
    <w:p w14:paraId="4B8B013F" w14:textId="77777777" w:rsidR="00C528EE" w:rsidRDefault="00000000">
      <w:pPr>
        <w:spacing w:line="616" w:lineRule="exact"/>
        <w:ind w:firstLine="640"/>
        <w:rPr>
          <w:rFonts w:ascii="FangSong_GB2312" w:eastAsia="FangSong_GB2312" w:hAnsi="FangSong_GB2312" w:cs="FangSong_GB2312"/>
          <w:sz w:val="32"/>
          <w:szCs w:val="32"/>
          <w:highlight w:val="yellow"/>
        </w:rPr>
      </w:pPr>
      <w:r>
        <w:rPr>
          <w:rFonts w:ascii="方正楷体_GBK" w:eastAsia="方正楷体_GBK" w:hAnsi="方正楷体_GBK" w:cs="方正楷体_GBK" w:hint="eastAsia"/>
          <w:sz w:val="32"/>
          <w:szCs w:val="32"/>
        </w:rPr>
        <w:t>（一）有关证明文件</w:t>
      </w:r>
      <w:r>
        <w:rPr>
          <w:rFonts w:ascii="楷体_GB2312" w:eastAsia="楷体_GB2312" w:hAnsi="楷体_GB2312" w:cs="楷体_GB2312" w:hint="eastAsia"/>
          <w:sz w:val="32"/>
          <w:szCs w:val="32"/>
        </w:rPr>
        <w:t>。</w:t>
      </w:r>
      <w:r>
        <w:rPr>
          <w:rFonts w:ascii="FangSong_GB2312" w:eastAsia="FangSong_GB2312" w:hAnsi="FangSong_GB2312" w:cs="FangSong_GB2312" w:hint="eastAsia"/>
          <w:sz w:val="32"/>
          <w:szCs w:val="32"/>
        </w:rPr>
        <w:t>采购人、采购代理机构应当在采购文件中明确要求供应商提供产品制造商出具的《关于符合本国产品标准的声明函》（附1，以下简称《声明函》）或财政部会同有关部门规定的有关证明文件。出具符合要求的《声明函》或有关证明文件的产品视为本国产品享受相关支持政策，采购人、采购代理机构不得再要求供应商提供其他证明其为本国产品的材料。供应商提供声明函内容不实的，属于提供虚假材料谋取中标、成交，依照《中华人民共和国政府采购法》等国家有关规定追究相应责任。</w:t>
      </w:r>
    </w:p>
    <w:p w14:paraId="2EBBB67D" w14:textId="77777777" w:rsidR="00C528EE" w:rsidRDefault="00000000">
      <w:pPr>
        <w:spacing w:line="616" w:lineRule="exact"/>
        <w:ind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采购人、采购代理机构应当随中标、成交结果公开中标、成交供应商提供的《声明函》或有关证明文件。</w:t>
      </w:r>
    </w:p>
    <w:p w14:paraId="7254A2C3" w14:textId="77777777" w:rsidR="00C528EE" w:rsidRDefault="00000000">
      <w:pPr>
        <w:spacing w:line="616" w:lineRule="exact"/>
        <w:rPr>
          <w:rFonts w:ascii="FangSong_GB2312" w:eastAsia="FangSong_GB2312" w:hAnsi="FangSong_GB2312" w:cs="FangSong_GB2312"/>
          <w:sz w:val="32"/>
          <w:szCs w:val="32"/>
        </w:rPr>
      </w:pPr>
      <w:r>
        <w:rPr>
          <w:rFonts w:ascii="楷体_GB2312" w:eastAsia="楷体_GB2312" w:hAnsi="楷体_GB2312" w:cs="楷体_GB2312" w:hint="eastAsia"/>
          <w:sz w:val="32"/>
          <w:szCs w:val="32"/>
        </w:rPr>
        <w:t xml:space="preserve">    （二）产品在中国境内生产组件成本核算规则</w:t>
      </w:r>
      <w:r>
        <w:rPr>
          <w:rFonts w:ascii="FangSong_GB2312" w:eastAsia="FangSong_GB2312" w:hAnsi="FangSong_GB2312" w:cs="FangSong_GB2312" w:hint="eastAsia"/>
          <w:sz w:val="32"/>
          <w:szCs w:val="32"/>
        </w:rPr>
        <w:t>。在计算产品的中国境内生产组件成本时</w:t>
      </w:r>
      <w:r>
        <w:rPr>
          <w:rFonts w:ascii="FangSong_GB2312" w:eastAsia="FangSong_GB2312" w:hAnsi="FangSong_GB2312" w:cs="FangSong_GB2312" w:hint="eastAsia"/>
          <w:color w:val="000000"/>
          <w:sz w:val="32"/>
          <w:szCs w:val="32"/>
        </w:rPr>
        <w:t>，按照《中国</w:t>
      </w:r>
      <w:r>
        <w:rPr>
          <w:rFonts w:ascii="FangSong_GB2312" w:eastAsia="FangSong_GB2312" w:hAnsi="FangSong_GB2312" w:cs="FangSong_GB2312" w:hint="eastAsia"/>
          <w:sz w:val="32"/>
          <w:szCs w:val="32"/>
        </w:rPr>
        <w:t>境内生产组件成本核算规则》（附2）</w:t>
      </w:r>
      <w:r>
        <w:rPr>
          <w:rFonts w:ascii="FangSong_GB2312" w:eastAsia="FangSong_GB2312" w:hAnsi="FangSong_GB2312" w:cs="FangSong_GB2312" w:hint="eastAsia"/>
          <w:color w:val="000000"/>
          <w:sz w:val="32"/>
          <w:szCs w:val="32"/>
        </w:rPr>
        <w:t>进行计算。</w:t>
      </w:r>
      <w:r>
        <w:rPr>
          <w:rFonts w:ascii="FangSong_GB2312" w:eastAsia="FangSong_GB2312" w:hAnsi="FangSong_GB2312" w:cs="FangSong_GB2312" w:hint="eastAsia"/>
          <w:sz w:val="32"/>
          <w:szCs w:val="32"/>
        </w:rPr>
        <w:t>组件的成本以及该组件的中国境内生产成本，以该组件的相关会计核算数据、采购合同、进货记录等作为基础进行计算。</w:t>
      </w:r>
    </w:p>
    <w:p w14:paraId="33F50C60" w14:textId="77777777" w:rsidR="00C528EE" w:rsidRDefault="00000000">
      <w:pPr>
        <w:spacing w:line="616" w:lineRule="exact"/>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 xml:space="preserve">    </w:t>
      </w:r>
      <w:r>
        <w:rPr>
          <w:rFonts w:ascii="楷体_GB2312" w:eastAsia="楷体_GB2312" w:hAnsi="楷体_GB2312" w:cs="楷体_GB2312" w:hint="eastAsia"/>
          <w:sz w:val="32"/>
          <w:szCs w:val="32"/>
        </w:rPr>
        <w:t>（三）平等对待各类经营主体。</w:t>
      </w:r>
      <w:r>
        <w:rPr>
          <w:rFonts w:ascii="FangSong_GB2312" w:eastAsia="FangSong_GB2312" w:hAnsi="FangSong_GB2312" w:cs="FangSong_GB2312" w:hint="eastAsia"/>
          <w:sz w:val="32"/>
          <w:szCs w:val="32"/>
        </w:rPr>
        <w:t>国有企业、民营企业、外商投资企业等各类经营主体平</w:t>
      </w:r>
      <w:r>
        <w:rPr>
          <w:rFonts w:ascii="FangSong_GB2312" w:eastAsia="FangSong_GB2312" w:hAnsi="FangSong_GB2312" w:cs="FangSong_GB2312" w:hint="eastAsia"/>
          <w:sz w:val="32"/>
          <w:szCs w:val="32"/>
          <w:lang w:val="en"/>
        </w:rPr>
        <w:t>等享受本国产品的政府采购支持政策。</w:t>
      </w:r>
      <w:r>
        <w:rPr>
          <w:rFonts w:ascii="FangSong_GB2312" w:eastAsia="FangSong_GB2312" w:hAnsi="FangSong_GB2312" w:cs="FangSong_GB2312" w:hint="eastAsia"/>
          <w:sz w:val="32"/>
          <w:szCs w:val="32"/>
        </w:rPr>
        <w:t>采购人、采购代理机构在政府采购信息发布、供应商资格条</w:t>
      </w:r>
      <w:r>
        <w:rPr>
          <w:rFonts w:ascii="FangSong_GB2312" w:eastAsia="FangSong_GB2312" w:hAnsi="FangSong_GB2312" w:cs="FangSong_GB2312" w:hint="eastAsia"/>
          <w:sz w:val="32"/>
          <w:szCs w:val="32"/>
        </w:rPr>
        <w:lastRenderedPageBreak/>
        <w:t>件确定和资格审查、评审标准等方面，要对各类经营主体一视同仁、平等对待，切实保障各类经营主体公平竞争，不得以所有制形式、组织形式、股权结构、投资者国别、产品品牌以及其他不合理条件对供应商实行差别待遇或者歧视待遇。</w:t>
      </w:r>
    </w:p>
    <w:p w14:paraId="5AE88A54" w14:textId="77777777" w:rsidR="00C528EE" w:rsidRDefault="00000000">
      <w:pPr>
        <w:spacing w:line="616" w:lineRule="exact"/>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 xml:space="preserve">   （四）我国缔结或者参加的国际条约、协定对本国产品政策另有约定的，按照其约定执行。</w:t>
      </w:r>
    </w:p>
    <w:p w14:paraId="260F8EFC" w14:textId="77777777" w:rsidR="00C528EE" w:rsidRDefault="00000000">
      <w:pPr>
        <w:spacing w:line="616"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五、关于争议处理</w:t>
      </w:r>
    </w:p>
    <w:p w14:paraId="3DED248D" w14:textId="77777777" w:rsidR="00C528EE" w:rsidRDefault="00000000">
      <w:pPr>
        <w:spacing w:line="616"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（一）政府采购投诉处理、监督检查中涉及产品或组件是否在中国境内生产争议的，按照以下原则处理：</w:t>
      </w:r>
    </w:p>
    <w:p w14:paraId="4DA0083E" w14:textId="77777777" w:rsidR="00C528EE" w:rsidRDefault="00000000">
      <w:pPr>
        <w:spacing w:line="616" w:lineRule="exact"/>
        <w:ind w:firstLineChars="200" w:firstLine="640"/>
        <w:rPr>
          <w:rFonts w:ascii="FangSong_GB2312" w:eastAsia="FangSong_GB2312" w:hAnsi="FangSong_GB2312" w:cs="FangSong_GB2312"/>
          <w:b/>
          <w:bCs/>
          <w:sz w:val="32"/>
          <w:szCs w:val="32"/>
        </w:rPr>
      </w:pPr>
      <w:r>
        <w:rPr>
          <w:rFonts w:ascii="FangSong_GB2312" w:eastAsia="FangSong_GB2312" w:hAnsi="FangSong_GB2312" w:cs="FangSong_GB2312" w:hint="eastAsia"/>
          <w:sz w:val="32"/>
          <w:szCs w:val="32"/>
        </w:rPr>
        <w:t>1.对于组装类产品或组件，相关供应商应当提供产品或组件的采购合同，进货记录，制造、加工、组装记录以及其他证明材料，能够证明产品或组件在中国境内生产的，相关产品或组件即可视为在中国境内生产。</w:t>
      </w:r>
    </w:p>
    <w:p w14:paraId="0F691642" w14:textId="77777777" w:rsidR="00C528EE" w:rsidRDefault="00000000">
      <w:pPr>
        <w:spacing w:line="616"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2.对于由原材料直接制造、加工形成的产品或组件，如钢材、陶瓷制品、玻璃等，相关供应商应当提供产品或组件包装上依法标注的生产厂厂址等信息，生产厂厂址位于中国关境内的，即可视为产品或组件在中国境内生产。</w:t>
      </w:r>
    </w:p>
    <w:p w14:paraId="4D878C63" w14:textId="77777777" w:rsidR="00C528EE" w:rsidRDefault="00000000">
      <w:pPr>
        <w:numPr>
          <w:ilvl w:val="0"/>
          <w:numId w:val="1"/>
        </w:numPr>
        <w:spacing w:line="616" w:lineRule="exact"/>
        <w:ind w:firstLineChars="200" w:firstLine="640"/>
        <w:rPr>
          <w:rFonts w:ascii="FangSong_GB2312" w:eastAsia="FangSong_GB2312" w:hAnsi="FangSong_GB2312" w:cs="FangSong_GB2312"/>
          <w:color w:val="000000"/>
          <w:sz w:val="32"/>
          <w:szCs w:val="32"/>
        </w:rPr>
      </w:pPr>
      <w:r>
        <w:rPr>
          <w:rFonts w:ascii="FangSong_GB2312" w:eastAsia="FangSong_GB2312" w:hAnsi="FangSong_GB2312" w:cs="FangSong_GB2312" w:hint="eastAsia"/>
          <w:sz w:val="32"/>
          <w:szCs w:val="32"/>
        </w:rPr>
        <w:t>政府采购投诉处理、监督检查中涉及产品的中国境内生产组件成本或者本国产品成本是否达到规定比例要求的，相关</w:t>
      </w:r>
      <w:r>
        <w:rPr>
          <w:rFonts w:ascii="FangSong_GB2312" w:eastAsia="FangSong_GB2312" w:hAnsi="FangSong_GB2312" w:cs="FangSong_GB2312" w:hint="eastAsia"/>
          <w:sz w:val="32"/>
          <w:szCs w:val="32"/>
        </w:rPr>
        <w:lastRenderedPageBreak/>
        <w:t>供应商应当提供产品或组件的会计核算数据、采购合同、进货记录等，</w:t>
      </w:r>
      <w:r>
        <w:rPr>
          <w:rFonts w:ascii="FangSong_GB2312" w:eastAsia="FangSong_GB2312" w:hAnsi="FangSong_GB2312" w:cs="FangSong_GB2312" w:hint="eastAsia"/>
          <w:color w:val="000000"/>
          <w:sz w:val="32"/>
          <w:szCs w:val="32"/>
        </w:rPr>
        <w:t>按照本通知及相关文件规定的中国境内生产组件成本核算规则予以认定。</w:t>
      </w:r>
    </w:p>
    <w:p w14:paraId="64218476" w14:textId="77777777" w:rsidR="00C528EE" w:rsidRDefault="00000000">
      <w:pPr>
        <w:spacing w:line="616" w:lineRule="exact"/>
        <w:ind w:firstLineChars="200" w:firstLine="640"/>
        <w:rPr>
          <w:rFonts w:ascii="FangSong_GB2312" w:eastAsia="FangSong_GB2312" w:hAnsi="FangSong_GB2312" w:cs="FangSong_GB2312"/>
          <w:color w:val="000000"/>
          <w:sz w:val="32"/>
          <w:szCs w:val="32"/>
        </w:rPr>
      </w:pPr>
      <w:r>
        <w:rPr>
          <w:rFonts w:ascii="FangSong_GB2312" w:eastAsia="FangSong_GB2312" w:hAnsi="FangSong_GB2312" w:cs="FangSong_GB2312" w:hint="eastAsia"/>
          <w:sz w:val="32"/>
          <w:szCs w:val="32"/>
        </w:rPr>
        <w:t>（三）政府采购投诉处理、监督检查中涉及产品的关键工序是否在中国境内完成发生争议的，相关供应商应当提供关键工序在中国境内完成的记录等证明材料，能够证明在中国境内完成的，即可视为相关工序在中国境内完成。</w:t>
      </w:r>
    </w:p>
    <w:p w14:paraId="74E37C2E" w14:textId="77777777" w:rsidR="00C528EE" w:rsidRDefault="00000000">
      <w:pPr>
        <w:spacing w:line="616"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本通知自×年×月×日起执行。</w:t>
      </w:r>
    </w:p>
    <w:p w14:paraId="561FDE54" w14:textId="77777777" w:rsidR="00C528EE" w:rsidRDefault="00C528EE">
      <w:pPr>
        <w:spacing w:line="616" w:lineRule="exact"/>
        <w:ind w:firstLineChars="200" w:firstLine="640"/>
        <w:rPr>
          <w:rFonts w:ascii="FangSong_GB2312" w:eastAsia="FangSong_GB2312" w:hAnsi="FangSong_GB2312" w:cs="FangSong_GB2312"/>
          <w:sz w:val="32"/>
          <w:szCs w:val="32"/>
        </w:rPr>
      </w:pPr>
    </w:p>
    <w:p w14:paraId="1FA132D4" w14:textId="77777777" w:rsidR="00C528EE" w:rsidRDefault="00000000">
      <w:pPr>
        <w:spacing w:line="616"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附：1.关于符合本国产品标准的声明函</w:t>
      </w:r>
    </w:p>
    <w:p w14:paraId="0627C197" w14:textId="77777777" w:rsidR="00C528EE" w:rsidRDefault="00000000">
      <w:pPr>
        <w:spacing w:line="616"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 xml:space="preserve">    2.中国境内生产组件成本核算规则</w:t>
      </w:r>
    </w:p>
    <w:p w14:paraId="3E3A77C7" w14:textId="77777777" w:rsidR="00C528EE" w:rsidRDefault="00000000">
      <w:pPr>
        <w:spacing w:line="616" w:lineRule="exact"/>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br w:type="page"/>
      </w:r>
      <w:r>
        <w:rPr>
          <w:rFonts w:ascii="FangSong_GB2312" w:eastAsia="FangSong_GB2312" w:hAnsi="FangSong_GB2312" w:cs="FangSong_GB2312" w:hint="eastAsia"/>
          <w:sz w:val="32"/>
          <w:szCs w:val="32"/>
        </w:rPr>
        <w:lastRenderedPageBreak/>
        <w:t>附1</w:t>
      </w:r>
    </w:p>
    <w:p w14:paraId="6411D06D" w14:textId="77777777" w:rsidR="00C528EE" w:rsidRDefault="00000000">
      <w:pPr>
        <w:widowControl/>
        <w:spacing w:line="616" w:lineRule="exact"/>
        <w:jc w:val="center"/>
        <w:rPr>
          <w:rFonts w:ascii="方正小标宋简体" w:eastAsia="方正小标宋简体" w:hAnsi="方正小标宋简体" w:cs="方正小标宋简体"/>
          <w:kern w:val="0"/>
          <w:sz w:val="32"/>
          <w:szCs w:val="32"/>
          <w:highlight w:val="cyan"/>
        </w:rPr>
      </w:pPr>
      <w:r>
        <w:rPr>
          <w:rFonts w:ascii="方正小标宋简体" w:eastAsia="方正小标宋简体" w:hAnsi="方正小标宋简体" w:cs="方正小标宋简体" w:hint="eastAsia"/>
          <w:sz w:val="32"/>
          <w:szCs w:val="32"/>
        </w:rPr>
        <w:t>关于符合本国产品标准的声明函</w:t>
      </w:r>
    </w:p>
    <w:p w14:paraId="1A75DC36" w14:textId="77777777" w:rsidR="00C528EE" w:rsidRDefault="00000000">
      <w:pPr>
        <w:spacing w:line="616"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本公司（单位）郑重声明，根据《关于政府采购领域本国产品标准及实施政策有关事项的通知》（××〔××〕××号）的规定，本公司（单位）生产的以下产品属于本国产品。具体产品情况如下：</w:t>
      </w:r>
    </w:p>
    <w:p w14:paraId="368DCBB3" w14:textId="77777777" w:rsidR="00C528EE" w:rsidRDefault="00000000">
      <w:pPr>
        <w:spacing w:line="616" w:lineRule="exact"/>
        <w:ind w:firstLineChars="200" w:firstLine="640"/>
        <w:rPr>
          <w:rFonts w:ascii="FangSong_GB2312" w:eastAsia="FangSong_GB2312" w:hAnsi="FangSong_GB2312" w:cs="FangSong_GB2312"/>
          <w:sz w:val="32"/>
          <w:szCs w:val="32"/>
          <w:u w:val="single"/>
        </w:rPr>
      </w:pPr>
      <w:r>
        <w:rPr>
          <w:rFonts w:ascii="FangSong_GB2312" w:eastAsia="FangSong_GB2312" w:hAnsi="FangSong_GB2312" w:cs="FangSong_GB2312" w:hint="eastAsia"/>
          <w:sz w:val="32"/>
          <w:szCs w:val="32"/>
        </w:rPr>
        <w:t>1.</w:t>
      </w:r>
      <w:r>
        <w:rPr>
          <w:rFonts w:ascii="FangSong_GB2312" w:eastAsia="FangSong_GB2312" w:hAnsi="FangSong_GB2312" w:cs="FangSong_GB2312" w:hint="eastAsia"/>
          <w:i/>
          <w:iCs/>
          <w:sz w:val="32"/>
          <w:szCs w:val="32"/>
          <w:u w:val="single"/>
        </w:rPr>
        <w:t> （产品名称1） </w:t>
      </w:r>
      <w:r>
        <w:rPr>
          <w:rFonts w:ascii="FangSong_GB2312" w:eastAsia="FangSong_GB2312" w:hAnsi="FangSong_GB2312" w:cs="FangSong_GB2312" w:hint="eastAsia"/>
          <w:sz w:val="32"/>
          <w:szCs w:val="32"/>
        </w:rPr>
        <w:t>，生产厂为</w:t>
      </w:r>
      <w:r>
        <w:rPr>
          <w:rFonts w:ascii="FangSong_GB2312" w:eastAsia="FangSong_GB2312" w:hAnsi="FangSong_GB2312" w:cs="FangSong_GB2312" w:hint="eastAsia"/>
          <w:i/>
          <w:iCs/>
          <w:sz w:val="32"/>
          <w:szCs w:val="32"/>
          <w:u w:val="single"/>
        </w:rPr>
        <w:t> （生产厂厂名</w:t>
      </w:r>
      <w:r>
        <w:rPr>
          <w:rFonts w:ascii="FangSong_GB2312" w:eastAsia="FangSong_GB2312" w:hAnsi="FangSong_GB2312" w:cs="FangSong_GB2312" w:hint="eastAsia"/>
          <w:i/>
          <w:iCs/>
          <w:sz w:val="32"/>
          <w:szCs w:val="32"/>
          <w:u w:val="single"/>
          <w:vertAlign w:val="superscript"/>
        </w:rPr>
        <w:footnoteReference w:id="1"/>
      </w:r>
      <w:r>
        <w:rPr>
          <w:rFonts w:ascii="FangSong_GB2312" w:eastAsia="FangSong_GB2312" w:hAnsi="FangSong_GB2312" w:cs="FangSong_GB2312" w:hint="eastAsia"/>
          <w:i/>
          <w:iCs/>
          <w:sz w:val="32"/>
          <w:szCs w:val="32"/>
          <w:u w:val="single"/>
        </w:rPr>
        <w:t>） </w:t>
      </w:r>
      <w:r>
        <w:rPr>
          <w:rFonts w:ascii="FangSong_GB2312" w:eastAsia="FangSong_GB2312" w:hAnsi="FangSong_GB2312" w:cs="FangSong_GB2312" w:hint="eastAsia"/>
          <w:sz w:val="32"/>
          <w:szCs w:val="32"/>
        </w:rPr>
        <w:t>，厂址为</w:t>
      </w:r>
      <w:r>
        <w:rPr>
          <w:rFonts w:ascii="FangSong_GB2312" w:eastAsia="FangSong_GB2312" w:hAnsi="FangSong_GB2312" w:cs="FangSong_GB2312" w:hint="eastAsia"/>
          <w:i/>
          <w:iCs/>
          <w:sz w:val="32"/>
          <w:szCs w:val="32"/>
          <w:u w:val="single"/>
        </w:rPr>
        <w:t> （生产厂厂址） </w:t>
      </w:r>
      <w:r>
        <w:rPr>
          <w:rFonts w:ascii="FangSong_GB2312" w:eastAsia="FangSong_GB2312" w:hAnsi="FangSong_GB2312" w:cs="FangSong_GB2312" w:hint="eastAsia"/>
          <w:sz w:val="32"/>
          <w:szCs w:val="32"/>
        </w:rPr>
        <w:t>；</w:t>
      </w:r>
    </w:p>
    <w:p w14:paraId="78CC61D3" w14:textId="77777777" w:rsidR="00C528EE" w:rsidRDefault="00000000">
      <w:pPr>
        <w:spacing w:line="616" w:lineRule="exact"/>
        <w:ind w:firstLineChars="200" w:firstLine="640"/>
        <w:rPr>
          <w:rFonts w:ascii="FangSong_GB2312" w:eastAsia="FangSong_GB2312" w:hAnsi="FangSong_GB2312" w:cs="FangSong_GB2312"/>
          <w:sz w:val="32"/>
          <w:szCs w:val="32"/>
          <w:u w:val="single"/>
        </w:rPr>
      </w:pPr>
      <w:r>
        <w:rPr>
          <w:rFonts w:ascii="FangSong_GB2312" w:eastAsia="FangSong_GB2312" w:hAnsi="FangSong_GB2312" w:cs="FangSong_GB2312" w:hint="eastAsia"/>
          <w:sz w:val="32"/>
          <w:szCs w:val="32"/>
        </w:rPr>
        <w:t>2.</w:t>
      </w:r>
      <w:r>
        <w:rPr>
          <w:rFonts w:ascii="FangSong_GB2312" w:eastAsia="FangSong_GB2312" w:hAnsi="FangSong_GB2312" w:cs="FangSong_GB2312" w:hint="eastAsia"/>
          <w:i/>
          <w:iCs/>
          <w:sz w:val="32"/>
          <w:szCs w:val="32"/>
          <w:u w:val="single"/>
        </w:rPr>
        <w:t> （产品名称2） </w:t>
      </w:r>
      <w:r>
        <w:rPr>
          <w:rFonts w:ascii="FangSong_GB2312" w:eastAsia="FangSong_GB2312" w:hAnsi="FangSong_GB2312" w:cs="FangSong_GB2312" w:hint="eastAsia"/>
          <w:sz w:val="32"/>
          <w:szCs w:val="32"/>
        </w:rPr>
        <w:t>，生产厂为</w:t>
      </w:r>
      <w:r>
        <w:rPr>
          <w:rFonts w:ascii="FangSong_GB2312" w:eastAsia="FangSong_GB2312" w:hAnsi="FangSong_GB2312" w:cs="FangSong_GB2312" w:hint="eastAsia"/>
          <w:i/>
          <w:iCs/>
          <w:sz w:val="32"/>
          <w:szCs w:val="32"/>
          <w:u w:val="single"/>
        </w:rPr>
        <w:t> （生产厂厂名） </w:t>
      </w:r>
      <w:r>
        <w:rPr>
          <w:rFonts w:ascii="FangSong_GB2312" w:eastAsia="FangSong_GB2312" w:hAnsi="FangSong_GB2312" w:cs="FangSong_GB2312" w:hint="eastAsia"/>
          <w:sz w:val="32"/>
          <w:szCs w:val="32"/>
        </w:rPr>
        <w:t>，厂址为</w:t>
      </w:r>
      <w:r>
        <w:rPr>
          <w:rFonts w:ascii="FangSong_GB2312" w:eastAsia="FangSong_GB2312" w:hAnsi="FangSong_GB2312" w:cs="FangSong_GB2312" w:hint="eastAsia"/>
          <w:i/>
          <w:iCs/>
          <w:sz w:val="32"/>
          <w:szCs w:val="32"/>
          <w:u w:val="single"/>
        </w:rPr>
        <w:t> （生产厂厂址） </w:t>
      </w:r>
      <w:r>
        <w:rPr>
          <w:rFonts w:ascii="FangSong_GB2312" w:eastAsia="FangSong_GB2312" w:hAnsi="FangSong_GB2312" w:cs="FangSong_GB2312" w:hint="eastAsia"/>
          <w:sz w:val="32"/>
          <w:szCs w:val="32"/>
        </w:rPr>
        <w:t>；</w:t>
      </w:r>
    </w:p>
    <w:p w14:paraId="53D1C6A6" w14:textId="77777777" w:rsidR="00C528EE" w:rsidRDefault="00000000">
      <w:pPr>
        <w:spacing w:line="616"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w:t>
      </w:r>
    </w:p>
    <w:p w14:paraId="31BEB6D5" w14:textId="77777777" w:rsidR="00C528EE" w:rsidRDefault="00000000">
      <w:pPr>
        <w:spacing w:line="616"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上述产品的中国境内生产组件成本均</w:t>
      </w:r>
      <w:r>
        <w:rPr>
          <w:rFonts w:ascii="东文宋体" w:eastAsia="东文宋体" w:hAnsi="东文宋体" w:cs="东文宋体" w:hint="eastAsia"/>
          <w:spacing w:val="-20"/>
          <w:sz w:val="32"/>
          <w:szCs w:val="32"/>
        </w:rPr>
        <w:t>≥</w:t>
      </w:r>
      <w:r>
        <w:rPr>
          <w:rFonts w:ascii="FangSong_GB2312" w:eastAsia="FangSong_GB2312" w:hAnsi="FangSong_GB2312" w:cs="FangSong_GB2312" w:hint="eastAsia"/>
          <w:i/>
          <w:iCs/>
          <w:spacing w:val="-20"/>
          <w:sz w:val="32"/>
          <w:szCs w:val="32"/>
          <w:u w:val="single"/>
        </w:rPr>
        <w:t>（</w:t>
      </w:r>
      <w:r>
        <w:rPr>
          <w:rFonts w:ascii="FangSong_GB2312" w:eastAsia="FangSong_GB2312" w:hAnsi="FangSong_GB2312" w:cs="FangSong_GB2312" w:hint="eastAsia"/>
          <w:i/>
          <w:iCs/>
          <w:sz w:val="32"/>
          <w:szCs w:val="32"/>
          <w:u w:val="single"/>
        </w:rPr>
        <w:t>规定比例）</w:t>
      </w:r>
      <w:r>
        <w:rPr>
          <w:rStyle w:val="FootnoteReference"/>
          <w:rFonts w:ascii="FangSong_GB2312" w:eastAsia="FangSong_GB2312" w:hAnsi="FangSong_GB2312" w:cs="FangSong_GB2312" w:hint="eastAsia"/>
          <w:sz w:val="32"/>
          <w:szCs w:val="32"/>
        </w:rPr>
        <w:footnoteReference w:id="2"/>
      </w:r>
      <w:r>
        <w:rPr>
          <w:rFonts w:ascii="FangSong_GB2312" w:eastAsia="FangSong_GB2312" w:hAnsi="FangSong_GB2312" w:cs="FangSong_GB2312" w:hint="eastAsia"/>
          <w:sz w:val="32"/>
          <w:szCs w:val="32"/>
        </w:rPr>
        <w:t>。</w:t>
      </w:r>
    </w:p>
    <w:p w14:paraId="7C78CBC3" w14:textId="77777777" w:rsidR="00C528EE" w:rsidRDefault="00000000">
      <w:pPr>
        <w:spacing w:line="616"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i/>
          <w:iCs/>
          <w:sz w:val="32"/>
          <w:szCs w:val="32"/>
          <w:u w:val="single"/>
        </w:rPr>
        <w:t>（关键组件）</w:t>
      </w:r>
      <w:r>
        <w:rPr>
          <w:rStyle w:val="FootnoteReference"/>
          <w:rFonts w:ascii="FangSong_GB2312" w:eastAsia="FangSong_GB2312" w:hAnsi="FangSong_GB2312" w:cs="FangSong_GB2312" w:hint="eastAsia"/>
          <w:i/>
          <w:iCs/>
          <w:sz w:val="32"/>
          <w:szCs w:val="32"/>
          <w:u w:val="single"/>
        </w:rPr>
        <w:footnoteReference w:id="3"/>
      </w:r>
      <w:r>
        <w:rPr>
          <w:rFonts w:ascii="FangSong_GB2312" w:eastAsia="FangSong_GB2312" w:hAnsi="FangSong_GB2312" w:cs="FangSong_GB2312" w:hint="eastAsia"/>
          <w:sz w:val="32"/>
          <w:szCs w:val="32"/>
        </w:rPr>
        <w:t>在中国境内生产。</w:t>
      </w:r>
    </w:p>
    <w:p w14:paraId="412DF57F" w14:textId="77777777" w:rsidR="00C528EE" w:rsidRDefault="00000000">
      <w:pPr>
        <w:spacing w:line="616"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i/>
          <w:iCs/>
          <w:sz w:val="32"/>
          <w:szCs w:val="32"/>
          <w:u w:val="single"/>
        </w:rPr>
        <w:t>（关键工序）</w:t>
      </w:r>
      <w:r>
        <w:rPr>
          <w:rStyle w:val="FootnoteReference"/>
          <w:rFonts w:ascii="FangSong_GB2312" w:eastAsia="FangSong_GB2312" w:hAnsi="FangSong_GB2312" w:cs="FangSong_GB2312" w:hint="eastAsia"/>
          <w:i/>
          <w:iCs/>
          <w:sz w:val="32"/>
          <w:szCs w:val="32"/>
          <w:u w:val="single"/>
        </w:rPr>
        <w:footnoteReference w:id="4"/>
      </w:r>
      <w:r>
        <w:rPr>
          <w:rFonts w:ascii="FangSong_GB2312" w:eastAsia="FangSong_GB2312" w:hAnsi="FangSong_GB2312" w:cs="FangSong_GB2312" w:hint="eastAsia"/>
          <w:sz w:val="32"/>
          <w:szCs w:val="32"/>
        </w:rPr>
        <w:t>在中国境内完成。</w:t>
      </w:r>
    </w:p>
    <w:p w14:paraId="1B2FD424" w14:textId="77777777" w:rsidR="00C528EE" w:rsidRDefault="00000000">
      <w:pPr>
        <w:spacing w:line="616"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本公司（单位）对上述声明内容的真实性负责。如有虚假，</w:t>
      </w:r>
      <w:r>
        <w:rPr>
          <w:rFonts w:ascii="FangSong_GB2312" w:eastAsia="FangSong_GB2312" w:hAnsi="FangSong_GB2312" w:cs="FangSong_GB2312" w:hint="eastAsia"/>
          <w:sz w:val="32"/>
          <w:szCs w:val="32"/>
        </w:rPr>
        <w:lastRenderedPageBreak/>
        <w:t>将依法承担相应责任。</w:t>
      </w:r>
    </w:p>
    <w:p w14:paraId="14EA3C1A" w14:textId="77777777" w:rsidR="00C528EE" w:rsidRDefault="00000000">
      <w:pPr>
        <w:spacing w:line="616"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 xml:space="preserve">              企业名称（盖章）：</w:t>
      </w:r>
      <w:r>
        <w:rPr>
          <w:rFonts w:ascii="FangSong_GB2312" w:eastAsia="FangSong_GB2312" w:hAnsi="FangSong_GB2312" w:cs="FangSong_GB2312" w:hint="eastAsia"/>
          <w:sz w:val="32"/>
          <w:szCs w:val="32"/>
          <w:u w:val="single"/>
        </w:rPr>
        <w:t xml:space="preserve">　　　　　</w:t>
      </w:r>
    </w:p>
    <w:p w14:paraId="79106ECF" w14:textId="77777777" w:rsidR="00C528EE" w:rsidRDefault="00000000">
      <w:pPr>
        <w:tabs>
          <w:tab w:val="left" w:pos="7560"/>
        </w:tabs>
        <w:spacing w:line="616" w:lineRule="exact"/>
        <w:jc w:val="left"/>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 xml:space="preserve">                  日期：</w:t>
      </w:r>
      <w:r>
        <w:rPr>
          <w:rFonts w:ascii="FangSong_GB2312" w:eastAsia="FangSong_GB2312" w:hAnsi="FangSong_GB2312" w:cs="FangSong_GB2312" w:hint="eastAsia"/>
          <w:sz w:val="32"/>
          <w:szCs w:val="32"/>
          <w:u w:val="single"/>
        </w:rPr>
        <w:t xml:space="preserve">　　　　</w:t>
      </w:r>
      <w:r>
        <w:rPr>
          <w:rFonts w:ascii="FangSong_GB2312" w:eastAsia="FangSong_GB2312" w:hAnsi="FangSong_GB2312" w:cs="FangSong_GB2312" w:hint="eastAsia"/>
          <w:sz w:val="32"/>
          <w:szCs w:val="32"/>
        </w:rPr>
        <w:t>年</w:t>
      </w:r>
      <w:r>
        <w:rPr>
          <w:rFonts w:ascii="FangSong_GB2312" w:eastAsia="FangSong_GB2312" w:hAnsi="FangSong_GB2312" w:cs="FangSong_GB2312" w:hint="eastAsia"/>
          <w:sz w:val="32"/>
          <w:szCs w:val="32"/>
          <w:u w:val="single"/>
        </w:rPr>
        <w:t xml:space="preserve">　　</w:t>
      </w:r>
      <w:r>
        <w:rPr>
          <w:rFonts w:ascii="FangSong_GB2312" w:eastAsia="FangSong_GB2312" w:hAnsi="FangSong_GB2312" w:cs="FangSong_GB2312" w:hint="eastAsia"/>
          <w:sz w:val="32"/>
          <w:szCs w:val="32"/>
        </w:rPr>
        <w:t>月</w:t>
      </w:r>
      <w:r>
        <w:rPr>
          <w:rFonts w:ascii="FangSong_GB2312" w:eastAsia="FangSong_GB2312" w:hAnsi="FangSong_GB2312" w:cs="FangSong_GB2312" w:hint="eastAsia"/>
          <w:sz w:val="32"/>
          <w:szCs w:val="32"/>
          <w:u w:val="single"/>
        </w:rPr>
        <w:t xml:space="preserve">　　</w:t>
      </w:r>
      <w:r>
        <w:rPr>
          <w:rFonts w:ascii="FangSong_GB2312" w:eastAsia="FangSong_GB2312" w:hAnsi="FangSong_GB2312" w:cs="FangSong_GB2312" w:hint="eastAsia"/>
          <w:sz w:val="32"/>
          <w:szCs w:val="32"/>
        </w:rPr>
        <w:t>日</w:t>
      </w:r>
    </w:p>
    <w:p w14:paraId="0677F257" w14:textId="77777777" w:rsidR="00C528EE" w:rsidRDefault="00C528EE">
      <w:pPr>
        <w:widowControl/>
        <w:spacing w:line="616" w:lineRule="exact"/>
        <w:jc w:val="left"/>
        <w:rPr>
          <w:rFonts w:ascii="FangSong_GB2312" w:eastAsia="FangSong_GB2312" w:hAnsi="FangSong_GB2312" w:cs="FangSong_GB2312"/>
          <w:sz w:val="32"/>
          <w:szCs w:val="32"/>
        </w:rPr>
      </w:pPr>
    </w:p>
    <w:p w14:paraId="42989FE3" w14:textId="77777777" w:rsidR="00C528EE" w:rsidRDefault="00000000">
      <w:pPr>
        <w:widowControl/>
        <w:spacing w:line="616" w:lineRule="exact"/>
        <w:jc w:val="left"/>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附2</w:t>
      </w:r>
    </w:p>
    <w:p w14:paraId="743AAEB7" w14:textId="77777777" w:rsidR="00C528EE" w:rsidRDefault="00000000">
      <w:pPr>
        <w:spacing w:line="616" w:lineRule="exact"/>
        <w:jc w:val="center"/>
        <w:rPr>
          <w:rFonts w:ascii="SimSun" w:hAnsi="SimSun" w:cs="SimSun"/>
          <w:b/>
          <w:bCs/>
          <w:sz w:val="32"/>
          <w:szCs w:val="32"/>
        </w:rPr>
      </w:pPr>
      <w:r>
        <w:rPr>
          <w:rFonts w:ascii="方正小标宋简体" w:eastAsia="方正小标宋简体" w:hAnsi="方正小标宋简体" w:cs="方正小标宋简体" w:hint="eastAsia"/>
          <w:sz w:val="32"/>
          <w:szCs w:val="32"/>
        </w:rPr>
        <w:t>中国境内生产组件成本核算规则</w:t>
      </w:r>
    </w:p>
    <w:p w14:paraId="0A4D87DD" w14:textId="77777777" w:rsidR="00C528EE" w:rsidRDefault="00000000">
      <w:pPr>
        <w:spacing w:line="616" w:lineRule="exact"/>
        <w:ind w:firstLine="640"/>
        <w:rPr>
          <w:rFonts w:ascii="FangSong_GB2312" w:eastAsia="FangSong_GB2312" w:hAnsi="FangSong_GB2312" w:cs="FangSong_GB2312"/>
          <w:sz w:val="32"/>
          <w:szCs w:val="32"/>
          <w:lang w:val="en"/>
        </w:rPr>
      </w:pPr>
      <w:r>
        <w:rPr>
          <w:rFonts w:ascii="FangSong_GB2312" w:eastAsia="FangSong_GB2312" w:hAnsi="FangSong_GB2312" w:cs="FangSong_GB2312" w:hint="eastAsia"/>
          <w:sz w:val="32"/>
          <w:szCs w:val="32"/>
          <w:lang w:val="en"/>
        </w:rPr>
        <w:t>一、产品在中国境内生产的组件成本一般按照其二级组件的相关成本进行核算。</w:t>
      </w:r>
    </w:p>
    <w:p w14:paraId="5B61D39E" w14:textId="77777777" w:rsidR="00C528EE" w:rsidRDefault="00000000">
      <w:pPr>
        <w:spacing w:line="616" w:lineRule="exact"/>
        <w:rPr>
          <w:rFonts w:ascii="FangSong_GB2312" w:eastAsia="FangSong_GB2312" w:hAnsi="FangSong_GB2312" w:cs="FangSong_GB2312"/>
          <w:b/>
          <w:bCs/>
          <w:sz w:val="32"/>
          <w:szCs w:val="32"/>
          <w:lang w:val="en"/>
        </w:rPr>
      </w:pPr>
      <w:r>
        <w:rPr>
          <w:rFonts w:ascii="FangSong_GB2312" w:eastAsia="FangSong_GB2312" w:hAnsi="FangSong_GB2312" w:cs="FangSong_GB2312" w:hint="eastAsia"/>
          <w:sz w:val="32"/>
          <w:szCs w:val="32"/>
        </w:rPr>
        <w:t xml:space="preserve">    </w:t>
      </w:r>
      <w:r>
        <w:rPr>
          <w:rFonts w:ascii="FangSong_GB2312" w:eastAsia="FangSong_GB2312" w:hAnsi="FangSong_GB2312" w:cs="FangSong_GB2312" w:hint="eastAsia"/>
          <w:sz w:val="32"/>
          <w:szCs w:val="32"/>
          <w:lang w:val="en"/>
        </w:rPr>
        <w:t>产品的一级组件是指直接组成产品的组件。产品的二级组件是指直接组成产品一级组件的组件。一级组件不可分解的，视同二级组件。</w:t>
      </w:r>
    </w:p>
    <w:p w14:paraId="5300464A" w14:textId="77777777" w:rsidR="00C528EE" w:rsidRDefault="00000000">
      <w:pPr>
        <w:spacing w:line="616" w:lineRule="exact"/>
        <w:rPr>
          <w:rFonts w:ascii="FangSong_GB2312" w:eastAsia="FangSong_GB2312" w:hAnsi="FangSong_GB2312" w:cs="FangSong_GB2312"/>
          <w:sz w:val="32"/>
          <w:szCs w:val="32"/>
          <w:lang w:val="en"/>
        </w:rPr>
      </w:pPr>
      <w:r>
        <w:rPr>
          <w:rFonts w:ascii="FangSong_GB2312" w:eastAsia="FangSong_GB2312" w:hAnsi="FangSong_GB2312" w:cs="FangSong_GB2312" w:hint="eastAsia"/>
          <w:sz w:val="32"/>
          <w:szCs w:val="32"/>
        </w:rPr>
        <w:t xml:space="preserve">    二、</w:t>
      </w:r>
      <w:r>
        <w:rPr>
          <w:rFonts w:ascii="FangSong_GB2312" w:eastAsia="FangSong_GB2312" w:hAnsi="FangSong_GB2312" w:cs="FangSong_GB2312" w:hint="eastAsia"/>
          <w:sz w:val="32"/>
          <w:szCs w:val="32"/>
          <w:lang w:val="en"/>
        </w:rPr>
        <w:t>二级组件在中国境内生产的，其全部成本计入中国境内生产的组件成本；二级组件不属于中国境内生产的，其成本不计入中国境内生产的组件成本。</w:t>
      </w:r>
    </w:p>
    <w:p w14:paraId="4C956251" w14:textId="77777777" w:rsidR="00C528EE" w:rsidRDefault="00000000">
      <w:pPr>
        <w:spacing w:line="616" w:lineRule="exact"/>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 xml:space="preserve">    三、</w:t>
      </w:r>
      <w:r>
        <w:rPr>
          <w:rFonts w:ascii="FangSong_GB2312" w:eastAsia="FangSong_GB2312" w:hAnsi="FangSong_GB2312" w:cs="FangSong_GB2312" w:hint="eastAsia"/>
          <w:sz w:val="32"/>
          <w:szCs w:val="32"/>
          <w:lang w:val="en"/>
        </w:rPr>
        <w:t>产品总成本和</w:t>
      </w:r>
      <w:r>
        <w:rPr>
          <w:rFonts w:ascii="FangSong_GB2312" w:eastAsia="FangSong_GB2312" w:hAnsi="FangSong_GB2312" w:cs="FangSong_GB2312" w:hint="eastAsia"/>
          <w:sz w:val="32"/>
          <w:szCs w:val="32"/>
        </w:rPr>
        <w:t>组件成本以相关会计核算数据、采购合同、进货记录等作为基础进行计算。</w:t>
      </w:r>
    </w:p>
    <w:p w14:paraId="19E9AAAD" w14:textId="77777777" w:rsidR="00C528EE" w:rsidRDefault="00000000">
      <w:pPr>
        <w:spacing w:line="616" w:lineRule="exact"/>
        <w:ind w:firstLine="642"/>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四、需要对一级组件和二级组件予以明确的产品，财政部将会同相关部门作出具体规定。</w:t>
      </w:r>
    </w:p>
    <w:p w14:paraId="34455BE1" w14:textId="77777777" w:rsidR="00C528EE" w:rsidRDefault="00C528EE">
      <w:pPr>
        <w:pStyle w:val="BodyText0"/>
        <w:snapToGrid w:val="0"/>
        <w:spacing w:line="588" w:lineRule="exact"/>
        <w:rPr>
          <w:rFonts w:ascii="FangSong_GB2312" w:eastAsia="FangSong_GB2312" w:hAnsi="FangSong_GB2312" w:cs="FangSong_GB2312"/>
          <w:sz w:val="32"/>
          <w:szCs w:val="32"/>
        </w:rPr>
      </w:pPr>
    </w:p>
    <w:sectPr w:rsidR="00C528EE">
      <w:footerReference w:type="default" r:id="rId8"/>
      <w:footnotePr>
        <w:numRestart w:val="eachPage"/>
      </w:footnotePr>
      <w:pgSz w:w="11906" w:h="16838"/>
      <w:pgMar w:top="1644" w:right="1480" w:bottom="1984" w:left="14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AC9F5" w14:textId="77777777" w:rsidR="00602CB7" w:rsidRDefault="00602CB7">
      <w:pPr>
        <w:spacing w:after="0" w:line="240" w:lineRule="auto"/>
      </w:pPr>
      <w:r>
        <w:separator/>
      </w:r>
    </w:p>
  </w:endnote>
  <w:endnote w:type="continuationSeparator" w:id="0">
    <w:p w14:paraId="0846711B" w14:textId="77777777" w:rsidR="00602CB7" w:rsidRDefault="0060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altName w:val="Microsoft YaHei"/>
    <w:charset w:val="86"/>
    <w:family w:val="auto"/>
    <w:pitch w:val="default"/>
    <w:sig w:usb0="00000001" w:usb1="08000000" w:usb2="00000000" w:usb3="00000000" w:csb0="00040000" w:csb1="00000000"/>
  </w:font>
  <w:font w:name="FangSong_GB2312">
    <w:altName w:val="仿宋_GB2312"/>
    <w:panose1 w:val="02010609060101010101"/>
    <w:charset w:val="86"/>
    <w:family w:val="modern"/>
    <w:pitch w:val="fixed"/>
    <w:sig w:usb0="800002BF" w:usb1="38CF7CFA" w:usb2="00000016" w:usb3="00000000" w:csb0="00040001" w:csb1="00000000"/>
  </w:font>
  <w:font w:name="方正小标宋简体">
    <w:altName w:val="Microsoft YaHei"/>
    <w:charset w:val="86"/>
    <w:family w:val="script"/>
    <w:pitch w:val="default"/>
    <w:sig w:usb0="A00002BF" w:usb1="184F6CFA" w:usb2="00000012" w:usb3="00000000" w:csb0="00040001" w:csb1="00000000"/>
  </w:font>
  <w:font w:name="楷体_GB2312">
    <w:altName w:val="Microsoft YaHei"/>
    <w:charset w:val="00"/>
    <w:family w:val="modern"/>
    <w:pitch w:val="default"/>
    <w:sig w:usb0="00000000" w:usb1="00000000" w:usb2="0000000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DejaVu Math TeX Gyre">
    <w:altName w:val="Calibri"/>
    <w:charset w:val="00"/>
    <w:family w:val="auto"/>
    <w:pitch w:val="default"/>
    <w:sig w:usb0="A10000EF" w:usb1="4201F9EE" w:usb2="02000000" w:usb3="00000000" w:csb0="60000193" w:csb1="0DD40000"/>
  </w:font>
  <w:font w:name="方正黑体_GBK">
    <w:altName w:val="Microsoft YaHei"/>
    <w:charset w:val="86"/>
    <w:family w:val="auto"/>
    <w:pitch w:val="default"/>
    <w:sig w:usb0="00000001" w:usb1="08000000" w:usb2="00000000" w:usb3="00000000" w:csb0="00040000" w:csb1="00000000"/>
  </w:font>
  <w:font w:name="方正楷体_GBK">
    <w:altName w:val="Microsoft YaHei"/>
    <w:charset w:val="86"/>
    <w:family w:val="auto"/>
    <w:pitch w:val="default"/>
    <w:sig w:usb0="00000001" w:usb1="08000000" w:usb2="00000000" w:usb3="00000000" w:csb0="00040000" w:csb1="00000000"/>
  </w:font>
  <w:font w:name="东文宋体">
    <w:altName w:val="Microsoft YaHei"/>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04B6" w14:textId="77777777" w:rsidR="00C528EE" w:rsidRDefault="00000000">
    <w:pPr>
      <w:pStyle w:val="Footer"/>
    </w:pPr>
    <w:r>
      <w:rPr>
        <w:noProof/>
      </w:rPr>
      <mc:AlternateContent>
        <mc:Choice Requires="wps">
          <w:drawing>
            <wp:anchor distT="0" distB="0" distL="114300" distR="114300" simplePos="0" relativeHeight="251658240" behindDoc="0" locked="0" layoutInCell="1" allowOverlap="1" wp14:anchorId="760EBD5E" wp14:editId="2E83A713">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29232A" w14:textId="77777777" w:rsidR="00C528EE" w:rsidRDefault="00000000">
                          <w:pPr>
                            <w:pStyle w:val="Footer"/>
                          </w:pPr>
                          <w:r>
                            <w:fldChar w:fldCharType="begin"/>
                          </w:r>
                          <w:r>
                            <w:instrText xml:space="preserve"> PAGE  \* MERGEFORMAT </w:instrText>
                          </w:r>
                          <w:r>
                            <w:fldChar w:fldCharType="separate"/>
                          </w:r>
                          <w:r>
                            <w:t>4</w:t>
                          </w:r>
                          <w:r>
                            <w:fldChar w:fldCharType="end"/>
                          </w:r>
                        </w:p>
                      </w:txbxContent>
                    </wps:txbx>
                    <wps:bodyPr vert="horz" wrap="none" lIns="0" tIns="0" rIns="0" bIns="0" anchor="t" anchorCtr="0">
                      <a:spAutoFit/>
                    </wps:bodyPr>
                  </wps:wsp>
                </a:graphicData>
              </a:graphic>
            </wp:anchor>
          </w:drawing>
        </mc:Choice>
        <mc:Fallback>
          <w:pict>
            <v:shapetype w14:anchorId="760EBD5E"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5QowEAAEwDAAAOAAAAZHJzL2Uyb0RvYy54bWysU8Fu2zAMvQ/oPwi6L3ZzGAIjTrGt6FCg&#10;2AZ0+wBFlmIDkiiIbOzs60fJcdJut2EXmRTFR75Hens3eSeOJuEAoZW3q1oKEzR0Qzi08uePh/cb&#10;KZBU6JSDYFp5MijvdjfvtmNszBp6cJ1JgkECNmNsZU8Um6pC3RuvcAXRBA5aSF4Ru+lQdUmNjO5d&#10;ta7rD9UIqYsJtEHk2/s5KHcF31qj6Zu1aEi4VnJvVM5Uzn0+q91WNYekYj/ocxvqH7rwaghc9AJ1&#10;r0iJlzT8BeUHnQDB0kqDr8DaQZvCgdnc1n+wee5VNIULi4PxIhP+P1j99fgcvydB0yeYeIBZkDFi&#10;g3yZ+Uw2+fzlTgXHWcLTRTYzkdA5abPebGoOaY4tDuNU1/SYkL4Y8CIbrUw8lyKXOj4hzU+XJ7la&#10;gIfBuTIbF95cMOZ8Y8pwz9nXjrNF034609hDd2J2vKBctYf0S4qRh93KwNsohXsMrGXei8VIi7Ff&#10;DBU0J7aSpJjNz1T2J7eF8eMLca+FQi4912Pq2eGRFRHO65V34rVfXl1/gt1vAAAA//8DAFBLAwQU&#10;AAYACAAAACEADErw7tYAAAAFAQAADwAAAGRycy9kb3ducmV2LnhtbEyPQWvDMAyF74P+B6PCbqvT&#10;HraQxSml0Etv68ZgNzdW4zBbDrabJv9+2hhsF6HHE0/fq7eTd2LEmPpACtarAgRSG0xPnYK318ND&#10;CSJlTUa7QKhgxgTbZnFX68qEG73geMqd4BBKlVZgcx4qKVNr0eu0CgMSe5cQvc4sYydN1DcO905u&#10;iuJRet0Tf7B6wL3F9vN09QqepveAQ8I9flzGNtp+Lt1xVup+Oe2eQWSc8t8xfOMzOjTMdA5XMkk4&#10;BVwk/0z2NmXJ8vy7yKaW/+mbLwAAAP//AwBQSwECLQAUAAYACAAAACEAtoM4kv4AAADhAQAAEwAA&#10;AAAAAAAAAAAAAAAAAAAAW0NvbnRlbnRfVHlwZXNdLnhtbFBLAQItABQABgAIAAAAIQA4/SH/1gAA&#10;AJQBAAALAAAAAAAAAAAAAAAAAC8BAABfcmVscy8ucmVsc1BLAQItABQABgAIAAAAIQDSyF5QowEA&#10;AEwDAAAOAAAAAAAAAAAAAAAAAC4CAABkcnMvZTJvRG9jLnhtbFBLAQItABQABgAIAAAAIQAMSvDu&#10;1gAAAAUBAAAPAAAAAAAAAAAAAAAAAP0DAABkcnMvZG93bnJldi54bWxQSwUGAAAAAAQABADzAAAA&#10;AAUAAAAA&#10;" filled="f" stroked="f">
              <v:textbox style="mso-fit-shape-to-text:t" inset="0,0,0,0">
                <w:txbxContent>
                  <w:p w14:paraId="7729232A" w14:textId="77777777" w:rsidR="00C528EE" w:rsidRDefault="00000000">
                    <w:pPr>
                      <w:pStyle w:val="Footer"/>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5D058" w14:textId="77777777" w:rsidR="00602CB7" w:rsidRDefault="00602CB7">
      <w:r>
        <w:separator/>
      </w:r>
    </w:p>
  </w:footnote>
  <w:footnote w:type="continuationSeparator" w:id="0">
    <w:p w14:paraId="1AFEDCD1" w14:textId="77777777" w:rsidR="00602CB7" w:rsidRDefault="00602CB7">
      <w:r>
        <w:continuationSeparator/>
      </w:r>
    </w:p>
  </w:footnote>
  <w:footnote w:id="1">
    <w:p w14:paraId="0BAD5B59" w14:textId="77777777" w:rsidR="00C528EE" w:rsidRDefault="00000000">
      <w:pPr>
        <w:pStyle w:val="FootnoteText"/>
      </w:pPr>
      <w:r>
        <w:rPr>
          <w:rFonts w:ascii="Times New Roman" w:hAnsi="Times New Roman"/>
          <w:vertAlign w:val="superscript"/>
        </w:rPr>
        <w:footnoteRef/>
      </w:r>
      <w:r>
        <w:t xml:space="preserve"> </w:t>
      </w:r>
      <w:r>
        <w:rPr>
          <w:rFonts w:hint="eastAsia"/>
        </w:rPr>
        <w:t>生产厂厂名与厂址应与生产厂营业执照载明的相关信息保持一致。</w:t>
      </w:r>
    </w:p>
  </w:footnote>
  <w:footnote w:id="2">
    <w:p w14:paraId="149617D6" w14:textId="77777777" w:rsidR="00C528EE" w:rsidRDefault="00000000">
      <w:pPr>
        <w:pStyle w:val="FootnoteText"/>
      </w:pPr>
      <w:r>
        <w:rPr>
          <w:rStyle w:val="FootnoteReference"/>
        </w:rPr>
        <w:footnoteRef/>
      </w:r>
      <w:r>
        <w:t xml:space="preserve"> </w:t>
      </w:r>
      <w:r>
        <w:rPr>
          <w:rFonts w:hint="eastAsia"/>
        </w:rPr>
        <w:t>在分产品的本国产品中国境内生产组件成本占比要求公布前，该栏可不填。</w:t>
      </w:r>
    </w:p>
  </w:footnote>
  <w:footnote w:id="3">
    <w:p w14:paraId="5D1D308D" w14:textId="77777777" w:rsidR="00C528EE" w:rsidRDefault="00000000">
      <w:pPr>
        <w:pStyle w:val="FootnoteText"/>
      </w:pPr>
      <w:r>
        <w:rPr>
          <w:rStyle w:val="FootnoteReference"/>
        </w:rPr>
        <w:footnoteRef/>
      </w:r>
      <w:r>
        <w:t xml:space="preserve"> </w:t>
      </w:r>
      <w:r>
        <w:rPr>
          <w:rFonts w:hint="eastAsia"/>
        </w:rPr>
        <w:t>在分产品的关键组件要求公布前，该栏可不填。</w:t>
      </w:r>
    </w:p>
  </w:footnote>
  <w:footnote w:id="4">
    <w:p w14:paraId="43DC79D3" w14:textId="77777777" w:rsidR="00C528EE" w:rsidRDefault="00000000">
      <w:pPr>
        <w:pStyle w:val="FootnoteText"/>
      </w:pPr>
      <w:r>
        <w:rPr>
          <w:rStyle w:val="FootnoteReference"/>
        </w:rPr>
        <w:footnoteRef/>
      </w:r>
      <w:r>
        <w:t xml:space="preserve"> </w:t>
      </w:r>
      <w:r>
        <w:rPr>
          <w:rFonts w:hint="eastAsia"/>
        </w:rPr>
        <w:t>在分产品的关键工序要求公布前，该栏可不填。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FE0950"/>
    <w:multiLevelType w:val="singleLevel"/>
    <w:tmpl w:val="AFFE0950"/>
    <w:lvl w:ilvl="0">
      <w:start w:val="1"/>
      <w:numFmt w:val="chineseCounting"/>
      <w:suff w:val="nothing"/>
      <w:lvlText w:val="（%1）"/>
      <w:lvlJc w:val="left"/>
      <w:rPr>
        <w:rFonts w:hint="eastAsia"/>
      </w:rPr>
    </w:lvl>
  </w:abstractNum>
  <w:num w:numId="1" w16cid:durableId="16856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VerticalSpacing w:val="156"/>
  <w:noPunctuationKerning/>
  <w:characterSpacingControl w:val="compressPunctuation"/>
  <w:hdrShapeDefaults>
    <o:shapedefaults v:ext="edit" spidmax="2050" fillcolor="white">
      <v:fill color="white"/>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62"/>
    <w:rsid w:val="FA7FCF0F"/>
    <w:rsid w:val="FAEB3DF3"/>
    <w:rsid w:val="FAF066BD"/>
    <w:rsid w:val="FAF6A9E4"/>
    <w:rsid w:val="FB2F7A0F"/>
    <w:rsid w:val="FB4FC4CD"/>
    <w:rsid w:val="FB5ED66F"/>
    <w:rsid w:val="FB65BB5B"/>
    <w:rsid w:val="FB77F0EA"/>
    <w:rsid w:val="FB7DC66D"/>
    <w:rsid w:val="FBC7C912"/>
    <w:rsid w:val="FBE79B16"/>
    <w:rsid w:val="FBEE8431"/>
    <w:rsid w:val="FBF3DAF0"/>
    <w:rsid w:val="FBF50DAA"/>
    <w:rsid w:val="FBF54B94"/>
    <w:rsid w:val="FBFBB187"/>
    <w:rsid w:val="FBFBF884"/>
    <w:rsid w:val="FBFE255E"/>
    <w:rsid w:val="FBFE5668"/>
    <w:rsid w:val="FBFF2069"/>
    <w:rsid w:val="FBFF2D39"/>
    <w:rsid w:val="FC341703"/>
    <w:rsid w:val="FCAE95CD"/>
    <w:rsid w:val="FCBF0534"/>
    <w:rsid w:val="FCDF3005"/>
    <w:rsid w:val="FCEE1B3C"/>
    <w:rsid w:val="FD174EB9"/>
    <w:rsid w:val="FD4BBD1F"/>
    <w:rsid w:val="FD6F5D07"/>
    <w:rsid w:val="FD7524DF"/>
    <w:rsid w:val="FD770BF4"/>
    <w:rsid w:val="FD88A461"/>
    <w:rsid w:val="FD8F08E6"/>
    <w:rsid w:val="FDA6CA34"/>
    <w:rsid w:val="FDAD0267"/>
    <w:rsid w:val="FDDD092B"/>
    <w:rsid w:val="FDE5DC19"/>
    <w:rsid w:val="FDF3087C"/>
    <w:rsid w:val="FDF75D61"/>
    <w:rsid w:val="FDFF1975"/>
    <w:rsid w:val="FDFF400D"/>
    <w:rsid w:val="FDFFE6B5"/>
    <w:rsid w:val="FE05F270"/>
    <w:rsid w:val="FE498B6B"/>
    <w:rsid w:val="FE71805A"/>
    <w:rsid w:val="FE7391AA"/>
    <w:rsid w:val="FE7B831A"/>
    <w:rsid w:val="FE7F8910"/>
    <w:rsid w:val="FEBBD3DB"/>
    <w:rsid w:val="FEBDF9C4"/>
    <w:rsid w:val="FECCB59E"/>
    <w:rsid w:val="FEE63C88"/>
    <w:rsid w:val="FEF682F7"/>
    <w:rsid w:val="FEF80D55"/>
    <w:rsid w:val="FEFBD88F"/>
    <w:rsid w:val="FEFC967E"/>
    <w:rsid w:val="FEFD68CB"/>
    <w:rsid w:val="FEFF81EF"/>
    <w:rsid w:val="FEFF8890"/>
    <w:rsid w:val="FF1DBAB2"/>
    <w:rsid w:val="FF1F7B46"/>
    <w:rsid w:val="FF3BBCD7"/>
    <w:rsid w:val="FF4B36E6"/>
    <w:rsid w:val="FF5A1FCE"/>
    <w:rsid w:val="FF5DA5CA"/>
    <w:rsid w:val="FF5F248E"/>
    <w:rsid w:val="FF5F8268"/>
    <w:rsid w:val="FF6F231E"/>
    <w:rsid w:val="FF6FF1BC"/>
    <w:rsid w:val="FF7747DD"/>
    <w:rsid w:val="FF77B79A"/>
    <w:rsid w:val="FF77CE73"/>
    <w:rsid w:val="FF7B5200"/>
    <w:rsid w:val="FF7B95A4"/>
    <w:rsid w:val="FF7CF5BF"/>
    <w:rsid w:val="FF7F1C3D"/>
    <w:rsid w:val="FF8D562E"/>
    <w:rsid w:val="FF8DC6E9"/>
    <w:rsid w:val="FF8F191F"/>
    <w:rsid w:val="FF9F2417"/>
    <w:rsid w:val="FFAF1F47"/>
    <w:rsid w:val="FFAF5D84"/>
    <w:rsid w:val="FFB35AB0"/>
    <w:rsid w:val="FFBB42EB"/>
    <w:rsid w:val="FFBCE95D"/>
    <w:rsid w:val="FFBD56CF"/>
    <w:rsid w:val="FFBE9F42"/>
    <w:rsid w:val="FFBF1FEF"/>
    <w:rsid w:val="FFBF9B93"/>
    <w:rsid w:val="FFDBD5A2"/>
    <w:rsid w:val="FFDDEA85"/>
    <w:rsid w:val="FFDE3C9F"/>
    <w:rsid w:val="FFE7A87E"/>
    <w:rsid w:val="FFE9A429"/>
    <w:rsid w:val="FFEDA23D"/>
    <w:rsid w:val="FFEE9FB5"/>
    <w:rsid w:val="FFEF27D0"/>
    <w:rsid w:val="FFEFB534"/>
    <w:rsid w:val="FFF128ED"/>
    <w:rsid w:val="FFF32F39"/>
    <w:rsid w:val="FFF4F23C"/>
    <w:rsid w:val="FFF5013F"/>
    <w:rsid w:val="FFF6A778"/>
    <w:rsid w:val="FFF727E5"/>
    <w:rsid w:val="FFF78C8F"/>
    <w:rsid w:val="FFF7BB98"/>
    <w:rsid w:val="FFF7BCB1"/>
    <w:rsid w:val="FFF7BEB4"/>
    <w:rsid w:val="FFFB3439"/>
    <w:rsid w:val="FFFBA2DE"/>
    <w:rsid w:val="FFFC6941"/>
    <w:rsid w:val="FFFD6408"/>
    <w:rsid w:val="FFFED4B6"/>
    <w:rsid w:val="FFFEF1AE"/>
    <w:rsid w:val="FFFF25E4"/>
    <w:rsid w:val="FFFF2869"/>
    <w:rsid w:val="FFFF627B"/>
    <w:rsid w:val="FFFF78AC"/>
    <w:rsid w:val="FFFF9172"/>
    <w:rsid w:val="FFFF91C6"/>
    <w:rsid w:val="FFFF9EE9"/>
    <w:rsid w:val="FFFFE2BE"/>
    <w:rsid w:val="FFFFF653"/>
    <w:rsid w:val="000745B8"/>
    <w:rsid w:val="000749E5"/>
    <w:rsid w:val="000A48F4"/>
    <w:rsid w:val="000C53AB"/>
    <w:rsid w:val="00123B0E"/>
    <w:rsid w:val="00135A7E"/>
    <w:rsid w:val="0015652E"/>
    <w:rsid w:val="00176A63"/>
    <w:rsid w:val="00176EE9"/>
    <w:rsid w:val="001C5348"/>
    <w:rsid w:val="001D57B9"/>
    <w:rsid w:val="002043F9"/>
    <w:rsid w:val="0022102F"/>
    <w:rsid w:val="00232F23"/>
    <w:rsid w:val="002468A7"/>
    <w:rsid w:val="002840E5"/>
    <w:rsid w:val="002C4753"/>
    <w:rsid w:val="003A482B"/>
    <w:rsid w:val="003C1100"/>
    <w:rsid w:val="003C1B82"/>
    <w:rsid w:val="003D0B38"/>
    <w:rsid w:val="004127B3"/>
    <w:rsid w:val="00424BA7"/>
    <w:rsid w:val="004255AF"/>
    <w:rsid w:val="00484E06"/>
    <w:rsid w:val="004A4119"/>
    <w:rsid w:val="00502B0C"/>
    <w:rsid w:val="005426FF"/>
    <w:rsid w:val="00550E60"/>
    <w:rsid w:val="005763B8"/>
    <w:rsid w:val="00576AF7"/>
    <w:rsid w:val="005A069F"/>
    <w:rsid w:val="005F6383"/>
    <w:rsid w:val="00602CB7"/>
    <w:rsid w:val="006243EC"/>
    <w:rsid w:val="0065214E"/>
    <w:rsid w:val="006715D9"/>
    <w:rsid w:val="006837CE"/>
    <w:rsid w:val="006B0A50"/>
    <w:rsid w:val="006B3356"/>
    <w:rsid w:val="00723E6C"/>
    <w:rsid w:val="00746F99"/>
    <w:rsid w:val="00754340"/>
    <w:rsid w:val="00760F54"/>
    <w:rsid w:val="007919DF"/>
    <w:rsid w:val="007B18CF"/>
    <w:rsid w:val="0081156A"/>
    <w:rsid w:val="00841AB4"/>
    <w:rsid w:val="0084345D"/>
    <w:rsid w:val="00862A02"/>
    <w:rsid w:val="00876E62"/>
    <w:rsid w:val="00887A94"/>
    <w:rsid w:val="00897BA4"/>
    <w:rsid w:val="008C7D16"/>
    <w:rsid w:val="008E4000"/>
    <w:rsid w:val="008E6104"/>
    <w:rsid w:val="008F2736"/>
    <w:rsid w:val="008F3323"/>
    <w:rsid w:val="00934C31"/>
    <w:rsid w:val="0095573F"/>
    <w:rsid w:val="009804C9"/>
    <w:rsid w:val="009A24A9"/>
    <w:rsid w:val="009E446E"/>
    <w:rsid w:val="00A05541"/>
    <w:rsid w:val="00A11E72"/>
    <w:rsid w:val="00A257B7"/>
    <w:rsid w:val="00A25830"/>
    <w:rsid w:val="00A5193A"/>
    <w:rsid w:val="00A671B0"/>
    <w:rsid w:val="00A73086"/>
    <w:rsid w:val="00AB2756"/>
    <w:rsid w:val="00AC7B85"/>
    <w:rsid w:val="00AF3418"/>
    <w:rsid w:val="00B2453E"/>
    <w:rsid w:val="00B52FFF"/>
    <w:rsid w:val="00B65580"/>
    <w:rsid w:val="00B66ECC"/>
    <w:rsid w:val="00BA0BDA"/>
    <w:rsid w:val="00BF37D4"/>
    <w:rsid w:val="00C075DD"/>
    <w:rsid w:val="00C13E63"/>
    <w:rsid w:val="00C43C66"/>
    <w:rsid w:val="00C528EE"/>
    <w:rsid w:val="00C86C92"/>
    <w:rsid w:val="00CA0900"/>
    <w:rsid w:val="00CA3EF1"/>
    <w:rsid w:val="00CC1C87"/>
    <w:rsid w:val="00D601F1"/>
    <w:rsid w:val="00DA36FC"/>
    <w:rsid w:val="00DB2248"/>
    <w:rsid w:val="00DB76AF"/>
    <w:rsid w:val="00E16BA9"/>
    <w:rsid w:val="00E4547A"/>
    <w:rsid w:val="00E511AB"/>
    <w:rsid w:val="00E532BA"/>
    <w:rsid w:val="00E70A60"/>
    <w:rsid w:val="00E9738A"/>
    <w:rsid w:val="00EA4BAB"/>
    <w:rsid w:val="00EC3EC6"/>
    <w:rsid w:val="00EC6043"/>
    <w:rsid w:val="00EE1E69"/>
    <w:rsid w:val="00F12545"/>
    <w:rsid w:val="00F65D88"/>
    <w:rsid w:val="00FA24B6"/>
    <w:rsid w:val="00FA620F"/>
    <w:rsid w:val="00FC29DE"/>
    <w:rsid w:val="00FE2FD2"/>
    <w:rsid w:val="00FE697B"/>
    <w:rsid w:val="017D0D14"/>
    <w:rsid w:val="07D44592"/>
    <w:rsid w:val="07F56D26"/>
    <w:rsid w:val="08562411"/>
    <w:rsid w:val="094F6DCD"/>
    <w:rsid w:val="0AC72E51"/>
    <w:rsid w:val="0CDD5153"/>
    <w:rsid w:val="0D400EB0"/>
    <w:rsid w:val="0D87427D"/>
    <w:rsid w:val="0DB72DA4"/>
    <w:rsid w:val="0EF74F70"/>
    <w:rsid w:val="0F77A76A"/>
    <w:rsid w:val="0FFB2FBC"/>
    <w:rsid w:val="0FFFA3C7"/>
    <w:rsid w:val="0FFFD9BF"/>
    <w:rsid w:val="10804DCF"/>
    <w:rsid w:val="10B22622"/>
    <w:rsid w:val="10D67DA9"/>
    <w:rsid w:val="10DFA882"/>
    <w:rsid w:val="13830F10"/>
    <w:rsid w:val="15FF0EE2"/>
    <w:rsid w:val="16BFB095"/>
    <w:rsid w:val="16FEB122"/>
    <w:rsid w:val="179B3B5A"/>
    <w:rsid w:val="17ED19C3"/>
    <w:rsid w:val="189A7049"/>
    <w:rsid w:val="19061F11"/>
    <w:rsid w:val="1AF7EE4F"/>
    <w:rsid w:val="1CFB3DF4"/>
    <w:rsid w:val="1D2FDC3B"/>
    <w:rsid w:val="1DB51DF7"/>
    <w:rsid w:val="1DBF30B1"/>
    <w:rsid w:val="1DDF0A21"/>
    <w:rsid w:val="1E9F4080"/>
    <w:rsid w:val="1EBE2390"/>
    <w:rsid w:val="1F1A3B37"/>
    <w:rsid w:val="1F67FC1C"/>
    <w:rsid w:val="1F9DB341"/>
    <w:rsid w:val="1F9E51A0"/>
    <w:rsid w:val="1F9FFA8C"/>
    <w:rsid w:val="1FBB8EE3"/>
    <w:rsid w:val="1FC12A50"/>
    <w:rsid w:val="1FDDF838"/>
    <w:rsid w:val="1FED920C"/>
    <w:rsid w:val="1FF6281A"/>
    <w:rsid w:val="1FF7307B"/>
    <w:rsid w:val="1FFE643F"/>
    <w:rsid w:val="1FFE7421"/>
    <w:rsid w:val="203C6CBA"/>
    <w:rsid w:val="217F29F4"/>
    <w:rsid w:val="237F10CC"/>
    <w:rsid w:val="26AFF314"/>
    <w:rsid w:val="273B6942"/>
    <w:rsid w:val="27CFF36B"/>
    <w:rsid w:val="299B1E05"/>
    <w:rsid w:val="2AFFA3CD"/>
    <w:rsid w:val="2B441C95"/>
    <w:rsid w:val="2B592F1C"/>
    <w:rsid w:val="2B5F64E1"/>
    <w:rsid w:val="2BD7E732"/>
    <w:rsid w:val="2BF91B61"/>
    <w:rsid w:val="2BFF306F"/>
    <w:rsid w:val="2D1C3E19"/>
    <w:rsid w:val="2D372738"/>
    <w:rsid w:val="2D6AC7C4"/>
    <w:rsid w:val="2DB002A7"/>
    <w:rsid w:val="2DEF3BFA"/>
    <w:rsid w:val="2DFE0CE2"/>
    <w:rsid w:val="2E7F1BB5"/>
    <w:rsid w:val="2ED711D1"/>
    <w:rsid w:val="2EFF1C5C"/>
    <w:rsid w:val="2F5D1854"/>
    <w:rsid w:val="2F5E19B7"/>
    <w:rsid w:val="2F5EB4B7"/>
    <w:rsid w:val="2FBF51E5"/>
    <w:rsid w:val="2FC05E2F"/>
    <w:rsid w:val="2FD8A70E"/>
    <w:rsid w:val="2FD98D53"/>
    <w:rsid w:val="2FFCD7A6"/>
    <w:rsid w:val="2FFE540D"/>
    <w:rsid w:val="2FFFA7A6"/>
    <w:rsid w:val="31FFB4AE"/>
    <w:rsid w:val="32522482"/>
    <w:rsid w:val="33A7E0F2"/>
    <w:rsid w:val="33E4E9BF"/>
    <w:rsid w:val="35768F9A"/>
    <w:rsid w:val="35BE78A6"/>
    <w:rsid w:val="36FD0574"/>
    <w:rsid w:val="36FD1E98"/>
    <w:rsid w:val="371EEFFC"/>
    <w:rsid w:val="376847EB"/>
    <w:rsid w:val="376F2A8D"/>
    <w:rsid w:val="377F7A7B"/>
    <w:rsid w:val="377FC9EB"/>
    <w:rsid w:val="37BEF635"/>
    <w:rsid w:val="37EF8F4A"/>
    <w:rsid w:val="37F35434"/>
    <w:rsid w:val="37FB7C2A"/>
    <w:rsid w:val="37FB8E16"/>
    <w:rsid w:val="37FFFCD0"/>
    <w:rsid w:val="38B27180"/>
    <w:rsid w:val="39B9B22B"/>
    <w:rsid w:val="39EFB981"/>
    <w:rsid w:val="39F5283F"/>
    <w:rsid w:val="39FE2565"/>
    <w:rsid w:val="39FF113A"/>
    <w:rsid w:val="3A127F50"/>
    <w:rsid w:val="3A374D47"/>
    <w:rsid w:val="3A5A7404"/>
    <w:rsid w:val="3AD9CC30"/>
    <w:rsid w:val="3ADF439C"/>
    <w:rsid w:val="3B676B94"/>
    <w:rsid w:val="3BDF119B"/>
    <w:rsid w:val="3BEFE2F3"/>
    <w:rsid w:val="3BFFE874"/>
    <w:rsid w:val="3C7F783A"/>
    <w:rsid w:val="3D475784"/>
    <w:rsid w:val="3DD625B3"/>
    <w:rsid w:val="3E7FF528"/>
    <w:rsid w:val="3EB71090"/>
    <w:rsid w:val="3EDE8D6F"/>
    <w:rsid w:val="3EE4D7E1"/>
    <w:rsid w:val="3F3E6D50"/>
    <w:rsid w:val="3F49692A"/>
    <w:rsid w:val="3F579428"/>
    <w:rsid w:val="3F5C7EC3"/>
    <w:rsid w:val="3F6F6847"/>
    <w:rsid w:val="3F7A7572"/>
    <w:rsid w:val="3F7B10F7"/>
    <w:rsid w:val="3F7F10DB"/>
    <w:rsid w:val="3FAB8E53"/>
    <w:rsid w:val="3FBD2343"/>
    <w:rsid w:val="3FCB8992"/>
    <w:rsid w:val="3FCFD8DA"/>
    <w:rsid w:val="3FDCA95A"/>
    <w:rsid w:val="3FDFDAB0"/>
    <w:rsid w:val="3FE7EC62"/>
    <w:rsid w:val="3FED073F"/>
    <w:rsid w:val="3FEF5C53"/>
    <w:rsid w:val="3FF92904"/>
    <w:rsid w:val="3FFA6ED1"/>
    <w:rsid w:val="3FFE543E"/>
    <w:rsid w:val="3FFF3E3B"/>
    <w:rsid w:val="3FFF417C"/>
    <w:rsid w:val="40FFDA06"/>
    <w:rsid w:val="44FB0AD8"/>
    <w:rsid w:val="45760CC0"/>
    <w:rsid w:val="45E14201"/>
    <w:rsid w:val="475FA9E0"/>
    <w:rsid w:val="47F7D5A6"/>
    <w:rsid w:val="492F3EB7"/>
    <w:rsid w:val="49855710"/>
    <w:rsid w:val="4AB70EBF"/>
    <w:rsid w:val="4BEEE06D"/>
    <w:rsid w:val="4BF72AA4"/>
    <w:rsid w:val="4BFD3884"/>
    <w:rsid w:val="4BFE8AB5"/>
    <w:rsid w:val="4DFE67C9"/>
    <w:rsid w:val="4EEEA3E6"/>
    <w:rsid w:val="4F1F2771"/>
    <w:rsid w:val="4F737177"/>
    <w:rsid w:val="4FA3F5E3"/>
    <w:rsid w:val="4FBC4533"/>
    <w:rsid w:val="4FED2C45"/>
    <w:rsid w:val="4FF7C0F8"/>
    <w:rsid w:val="4FFED7F1"/>
    <w:rsid w:val="4FFF8ABD"/>
    <w:rsid w:val="527466EF"/>
    <w:rsid w:val="52E7B8E9"/>
    <w:rsid w:val="545C576D"/>
    <w:rsid w:val="55BBAE4C"/>
    <w:rsid w:val="55FBC56D"/>
    <w:rsid w:val="56FB7D9E"/>
    <w:rsid w:val="573F7B03"/>
    <w:rsid w:val="5755B6AB"/>
    <w:rsid w:val="57573DC6"/>
    <w:rsid w:val="57779DB7"/>
    <w:rsid w:val="577B6D8B"/>
    <w:rsid w:val="57AB05CE"/>
    <w:rsid w:val="57DF61E9"/>
    <w:rsid w:val="57E720BD"/>
    <w:rsid w:val="57FABE34"/>
    <w:rsid w:val="57FE8DF7"/>
    <w:rsid w:val="58F2046A"/>
    <w:rsid w:val="591D8F62"/>
    <w:rsid w:val="595BBAF0"/>
    <w:rsid w:val="595F5A98"/>
    <w:rsid w:val="597D9562"/>
    <w:rsid w:val="59EF78F1"/>
    <w:rsid w:val="59FBDD89"/>
    <w:rsid w:val="5A3B7BD8"/>
    <w:rsid w:val="5A78BB19"/>
    <w:rsid w:val="5A7E0856"/>
    <w:rsid w:val="5B5A4625"/>
    <w:rsid w:val="5B5DA6E3"/>
    <w:rsid w:val="5B66DF80"/>
    <w:rsid w:val="5B690D28"/>
    <w:rsid w:val="5BD9E479"/>
    <w:rsid w:val="5BDC5101"/>
    <w:rsid w:val="5BDE67E5"/>
    <w:rsid w:val="5BEFAFD3"/>
    <w:rsid w:val="5CC96A44"/>
    <w:rsid w:val="5D5E4D81"/>
    <w:rsid w:val="5D7DEFAA"/>
    <w:rsid w:val="5DB6E631"/>
    <w:rsid w:val="5DD854B0"/>
    <w:rsid w:val="5DDF8AC2"/>
    <w:rsid w:val="5DDFE99D"/>
    <w:rsid w:val="5DF3357B"/>
    <w:rsid w:val="5DF3FADA"/>
    <w:rsid w:val="5DFDA105"/>
    <w:rsid w:val="5DFE6230"/>
    <w:rsid w:val="5DFF7E06"/>
    <w:rsid w:val="5DFFB4BB"/>
    <w:rsid w:val="5E1D5465"/>
    <w:rsid w:val="5EB1CBE2"/>
    <w:rsid w:val="5EBF080D"/>
    <w:rsid w:val="5EEDF490"/>
    <w:rsid w:val="5EEF451A"/>
    <w:rsid w:val="5EFB73C0"/>
    <w:rsid w:val="5EFFCB45"/>
    <w:rsid w:val="5F3ED0B7"/>
    <w:rsid w:val="5F7FA278"/>
    <w:rsid w:val="5F7FAC49"/>
    <w:rsid w:val="5FAF53C0"/>
    <w:rsid w:val="5FB6BA21"/>
    <w:rsid w:val="5FB75248"/>
    <w:rsid w:val="5FBEADE4"/>
    <w:rsid w:val="5FC5B987"/>
    <w:rsid w:val="5FDD2005"/>
    <w:rsid w:val="5FDFCB0A"/>
    <w:rsid w:val="5FE7AE93"/>
    <w:rsid w:val="5FEA7614"/>
    <w:rsid w:val="5FFBE7DF"/>
    <w:rsid w:val="5FFBF15C"/>
    <w:rsid w:val="5FFDBAB8"/>
    <w:rsid w:val="5FFE9E21"/>
    <w:rsid w:val="5FFF5AEC"/>
    <w:rsid w:val="5FFF758E"/>
    <w:rsid w:val="5FFF9376"/>
    <w:rsid w:val="61BF3618"/>
    <w:rsid w:val="61E6B283"/>
    <w:rsid w:val="62443567"/>
    <w:rsid w:val="63DF90D5"/>
    <w:rsid w:val="63EEB34E"/>
    <w:rsid w:val="63F7FDCE"/>
    <w:rsid w:val="648B005D"/>
    <w:rsid w:val="65DFF0E6"/>
    <w:rsid w:val="65F7CD42"/>
    <w:rsid w:val="66EFFAD5"/>
    <w:rsid w:val="679F3AB2"/>
    <w:rsid w:val="67DEA6D8"/>
    <w:rsid w:val="67DF0829"/>
    <w:rsid w:val="67DF3094"/>
    <w:rsid w:val="67DFF63B"/>
    <w:rsid w:val="67ED9577"/>
    <w:rsid w:val="67EF557D"/>
    <w:rsid w:val="67FE2903"/>
    <w:rsid w:val="67FF059E"/>
    <w:rsid w:val="681664DC"/>
    <w:rsid w:val="69879E1E"/>
    <w:rsid w:val="69932289"/>
    <w:rsid w:val="69F663A0"/>
    <w:rsid w:val="69FBF4C8"/>
    <w:rsid w:val="6AC2510C"/>
    <w:rsid w:val="6AF7D952"/>
    <w:rsid w:val="6AFC1528"/>
    <w:rsid w:val="6BBE1387"/>
    <w:rsid w:val="6BCF565D"/>
    <w:rsid w:val="6BCFCACA"/>
    <w:rsid w:val="6C2B5A2A"/>
    <w:rsid w:val="6D5F1FE6"/>
    <w:rsid w:val="6D777304"/>
    <w:rsid w:val="6D7B5EBB"/>
    <w:rsid w:val="6DCE66EA"/>
    <w:rsid w:val="6DDB4010"/>
    <w:rsid w:val="6DDFB01E"/>
    <w:rsid w:val="6DF5541B"/>
    <w:rsid w:val="6DF75972"/>
    <w:rsid w:val="6DF78E6C"/>
    <w:rsid w:val="6DFC6CFE"/>
    <w:rsid w:val="6DFD5228"/>
    <w:rsid w:val="6DFF2E8A"/>
    <w:rsid w:val="6E320A49"/>
    <w:rsid w:val="6E6F8E41"/>
    <w:rsid w:val="6EF78BE4"/>
    <w:rsid w:val="6EFE5956"/>
    <w:rsid w:val="6EFF963B"/>
    <w:rsid w:val="6EFFA0D0"/>
    <w:rsid w:val="6F2FC90A"/>
    <w:rsid w:val="6F3B9539"/>
    <w:rsid w:val="6F4FCA82"/>
    <w:rsid w:val="6F9100B0"/>
    <w:rsid w:val="6F9297C9"/>
    <w:rsid w:val="6FA82651"/>
    <w:rsid w:val="6FAAAA38"/>
    <w:rsid w:val="6FADE711"/>
    <w:rsid w:val="6FAF4BFF"/>
    <w:rsid w:val="6FB64696"/>
    <w:rsid w:val="6FBBB498"/>
    <w:rsid w:val="6FBC04E6"/>
    <w:rsid w:val="6FBC5256"/>
    <w:rsid w:val="6FBCCB58"/>
    <w:rsid w:val="6FBD947E"/>
    <w:rsid w:val="6FBEAA43"/>
    <w:rsid w:val="6FBFCAF5"/>
    <w:rsid w:val="6FCD0709"/>
    <w:rsid w:val="6FD5F429"/>
    <w:rsid w:val="6FDC457E"/>
    <w:rsid w:val="6FDF2CBE"/>
    <w:rsid w:val="6FDF41C1"/>
    <w:rsid w:val="6FE79DB9"/>
    <w:rsid w:val="6FEDE5C3"/>
    <w:rsid w:val="6FEFE844"/>
    <w:rsid w:val="6FF21EC3"/>
    <w:rsid w:val="6FF7977A"/>
    <w:rsid w:val="6FFA328D"/>
    <w:rsid w:val="6FFBBDBF"/>
    <w:rsid w:val="6FFD9137"/>
    <w:rsid w:val="6FFF48B4"/>
    <w:rsid w:val="6FFF7A22"/>
    <w:rsid w:val="6FFFC6FE"/>
    <w:rsid w:val="6FFFD90C"/>
    <w:rsid w:val="6FFFE72E"/>
    <w:rsid w:val="70D7DAFA"/>
    <w:rsid w:val="714D4CA5"/>
    <w:rsid w:val="7169BDDB"/>
    <w:rsid w:val="71CF8FC1"/>
    <w:rsid w:val="721B5110"/>
    <w:rsid w:val="72BD3BDC"/>
    <w:rsid w:val="737794EC"/>
    <w:rsid w:val="737DFFD9"/>
    <w:rsid w:val="737F3CF7"/>
    <w:rsid w:val="737F5758"/>
    <w:rsid w:val="73AC47CC"/>
    <w:rsid w:val="73F73E17"/>
    <w:rsid w:val="73FBB9E1"/>
    <w:rsid w:val="749B2DD6"/>
    <w:rsid w:val="74B817DA"/>
    <w:rsid w:val="74DFBA5F"/>
    <w:rsid w:val="751BE86C"/>
    <w:rsid w:val="75375EFB"/>
    <w:rsid w:val="75380524"/>
    <w:rsid w:val="7570D6F7"/>
    <w:rsid w:val="75BC3881"/>
    <w:rsid w:val="75F541E2"/>
    <w:rsid w:val="75FA6DAD"/>
    <w:rsid w:val="75FFC50F"/>
    <w:rsid w:val="761DB4A0"/>
    <w:rsid w:val="7687A040"/>
    <w:rsid w:val="769A6F50"/>
    <w:rsid w:val="76AF1450"/>
    <w:rsid w:val="76B72E7E"/>
    <w:rsid w:val="76BE5E5D"/>
    <w:rsid w:val="76D7917A"/>
    <w:rsid w:val="76F74113"/>
    <w:rsid w:val="771D6B3C"/>
    <w:rsid w:val="773E7BB1"/>
    <w:rsid w:val="773F508F"/>
    <w:rsid w:val="7755647D"/>
    <w:rsid w:val="77A6D11D"/>
    <w:rsid w:val="77AFCA9C"/>
    <w:rsid w:val="77BB3642"/>
    <w:rsid w:val="77C61625"/>
    <w:rsid w:val="77CD3B46"/>
    <w:rsid w:val="77CF784F"/>
    <w:rsid w:val="77D31822"/>
    <w:rsid w:val="77D39E89"/>
    <w:rsid w:val="77DB790E"/>
    <w:rsid w:val="77E574B1"/>
    <w:rsid w:val="77EDFB0D"/>
    <w:rsid w:val="77F98094"/>
    <w:rsid w:val="77FA34A0"/>
    <w:rsid w:val="77FB4792"/>
    <w:rsid w:val="77FF01D0"/>
    <w:rsid w:val="77FF4EFE"/>
    <w:rsid w:val="77FFDD5B"/>
    <w:rsid w:val="782DDA4C"/>
    <w:rsid w:val="78F96D86"/>
    <w:rsid w:val="78FD82FD"/>
    <w:rsid w:val="78FDC2E6"/>
    <w:rsid w:val="7974D012"/>
    <w:rsid w:val="799618D6"/>
    <w:rsid w:val="79B567EA"/>
    <w:rsid w:val="79B71680"/>
    <w:rsid w:val="79BF5BBC"/>
    <w:rsid w:val="79C6EB8A"/>
    <w:rsid w:val="79DE8774"/>
    <w:rsid w:val="79ED9263"/>
    <w:rsid w:val="79FF24E4"/>
    <w:rsid w:val="79FFA658"/>
    <w:rsid w:val="7A1E09D1"/>
    <w:rsid w:val="7A5B6714"/>
    <w:rsid w:val="7A605E4D"/>
    <w:rsid w:val="7A6E37A9"/>
    <w:rsid w:val="7ACF2EEF"/>
    <w:rsid w:val="7AE72C86"/>
    <w:rsid w:val="7AF30CDD"/>
    <w:rsid w:val="7AFDD58E"/>
    <w:rsid w:val="7B5F56FD"/>
    <w:rsid w:val="7B6C62F2"/>
    <w:rsid w:val="7B95421D"/>
    <w:rsid w:val="7B9E2C24"/>
    <w:rsid w:val="7BAF64B1"/>
    <w:rsid w:val="7BBED145"/>
    <w:rsid w:val="7BC3BD1F"/>
    <w:rsid w:val="7BD70C01"/>
    <w:rsid w:val="7BDD0500"/>
    <w:rsid w:val="7BDF0801"/>
    <w:rsid w:val="7BECE4C1"/>
    <w:rsid w:val="7BED3DB0"/>
    <w:rsid w:val="7BEF4F55"/>
    <w:rsid w:val="7BF1911B"/>
    <w:rsid w:val="7BF70D64"/>
    <w:rsid w:val="7BF7DF36"/>
    <w:rsid w:val="7BFBC4FA"/>
    <w:rsid w:val="7BFD9BD6"/>
    <w:rsid w:val="7BFDA962"/>
    <w:rsid w:val="7BFE3E30"/>
    <w:rsid w:val="7BFED91D"/>
    <w:rsid w:val="7BFF176A"/>
    <w:rsid w:val="7BFF4443"/>
    <w:rsid w:val="7C1EDA42"/>
    <w:rsid w:val="7C4A104E"/>
    <w:rsid w:val="7C7FB72C"/>
    <w:rsid w:val="7CBF4EA2"/>
    <w:rsid w:val="7CC73364"/>
    <w:rsid w:val="7CDF8947"/>
    <w:rsid w:val="7CFD1348"/>
    <w:rsid w:val="7CFF3BDA"/>
    <w:rsid w:val="7D3CE74B"/>
    <w:rsid w:val="7D3F0447"/>
    <w:rsid w:val="7D5B3F8B"/>
    <w:rsid w:val="7D5DA7F7"/>
    <w:rsid w:val="7D8B0E0C"/>
    <w:rsid w:val="7D9C4EF4"/>
    <w:rsid w:val="7DA99897"/>
    <w:rsid w:val="7DC5055F"/>
    <w:rsid w:val="7DC76BF7"/>
    <w:rsid w:val="7DCEDE9D"/>
    <w:rsid w:val="7DCF54C2"/>
    <w:rsid w:val="7DD9FB22"/>
    <w:rsid w:val="7DDB3DB4"/>
    <w:rsid w:val="7DED1154"/>
    <w:rsid w:val="7DEDA84C"/>
    <w:rsid w:val="7DEE3684"/>
    <w:rsid w:val="7DF28D4E"/>
    <w:rsid w:val="7DFB8667"/>
    <w:rsid w:val="7DFE4262"/>
    <w:rsid w:val="7DFF89C8"/>
    <w:rsid w:val="7DFFBC33"/>
    <w:rsid w:val="7DFFBE8E"/>
    <w:rsid w:val="7DFFC2A3"/>
    <w:rsid w:val="7DFFC83D"/>
    <w:rsid w:val="7E3F28CC"/>
    <w:rsid w:val="7E3FB9F6"/>
    <w:rsid w:val="7E77AE9F"/>
    <w:rsid w:val="7E7B595B"/>
    <w:rsid w:val="7E9FC94C"/>
    <w:rsid w:val="7EB3EF15"/>
    <w:rsid w:val="7EB7482B"/>
    <w:rsid w:val="7EBD5DEA"/>
    <w:rsid w:val="7ED0349D"/>
    <w:rsid w:val="7EDB2B5E"/>
    <w:rsid w:val="7EDD6B25"/>
    <w:rsid w:val="7EE7309E"/>
    <w:rsid w:val="7EEF2BD0"/>
    <w:rsid w:val="7EEFFB68"/>
    <w:rsid w:val="7EF32A9D"/>
    <w:rsid w:val="7EF7CEDB"/>
    <w:rsid w:val="7EFC5232"/>
    <w:rsid w:val="7EFD70F2"/>
    <w:rsid w:val="7EFE0F71"/>
    <w:rsid w:val="7EFEF071"/>
    <w:rsid w:val="7EFF3287"/>
    <w:rsid w:val="7EFF515F"/>
    <w:rsid w:val="7F1323E0"/>
    <w:rsid w:val="7F370124"/>
    <w:rsid w:val="7F3BA4D6"/>
    <w:rsid w:val="7F3E0512"/>
    <w:rsid w:val="7F4C0E76"/>
    <w:rsid w:val="7F4E2797"/>
    <w:rsid w:val="7F4FF0D3"/>
    <w:rsid w:val="7F6386B1"/>
    <w:rsid w:val="7F6F847D"/>
    <w:rsid w:val="7F7737F2"/>
    <w:rsid w:val="7F77724D"/>
    <w:rsid w:val="7F778D84"/>
    <w:rsid w:val="7F7B5724"/>
    <w:rsid w:val="7F7F0C96"/>
    <w:rsid w:val="7F7F789C"/>
    <w:rsid w:val="7F7FDE54"/>
    <w:rsid w:val="7F855A7B"/>
    <w:rsid w:val="7F8B7DDB"/>
    <w:rsid w:val="7F8E9DCB"/>
    <w:rsid w:val="7F8FB688"/>
    <w:rsid w:val="7F9B6330"/>
    <w:rsid w:val="7F9B8DB4"/>
    <w:rsid w:val="7F9D366D"/>
    <w:rsid w:val="7F9F9535"/>
    <w:rsid w:val="7FB7A57B"/>
    <w:rsid w:val="7FBD4CF5"/>
    <w:rsid w:val="7FBF1C26"/>
    <w:rsid w:val="7FCA6669"/>
    <w:rsid w:val="7FCDD33D"/>
    <w:rsid w:val="7FCF9786"/>
    <w:rsid w:val="7FD67A5C"/>
    <w:rsid w:val="7FD91184"/>
    <w:rsid w:val="7FD9D317"/>
    <w:rsid w:val="7FDE19C8"/>
    <w:rsid w:val="7FDE23D7"/>
    <w:rsid w:val="7FDF93E8"/>
    <w:rsid w:val="7FDFA8EE"/>
    <w:rsid w:val="7FDFB317"/>
    <w:rsid w:val="7FEB217C"/>
    <w:rsid w:val="7FEBA14A"/>
    <w:rsid w:val="7FEC2828"/>
    <w:rsid w:val="7FECF01F"/>
    <w:rsid w:val="7FEE853A"/>
    <w:rsid w:val="7FEF37AB"/>
    <w:rsid w:val="7FF3B960"/>
    <w:rsid w:val="7FF62F37"/>
    <w:rsid w:val="7FF6F8E2"/>
    <w:rsid w:val="7FF72A0D"/>
    <w:rsid w:val="7FF8090C"/>
    <w:rsid w:val="7FFB2B9B"/>
    <w:rsid w:val="7FFD318A"/>
    <w:rsid w:val="7FFDC9C1"/>
    <w:rsid w:val="7FFDFB75"/>
    <w:rsid w:val="7FFED732"/>
    <w:rsid w:val="7FFF032A"/>
    <w:rsid w:val="7FFF0C7A"/>
    <w:rsid w:val="7FFF3E61"/>
    <w:rsid w:val="7FFF4B31"/>
    <w:rsid w:val="7FFF5733"/>
    <w:rsid w:val="7FFF711D"/>
    <w:rsid w:val="7FFF82ED"/>
    <w:rsid w:val="7FFFBC93"/>
    <w:rsid w:val="7FFFCBFB"/>
    <w:rsid w:val="7FFFCD84"/>
    <w:rsid w:val="7FFFFDAE"/>
    <w:rsid w:val="82EFC743"/>
    <w:rsid w:val="8374B21F"/>
    <w:rsid w:val="83AFBA22"/>
    <w:rsid w:val="87FF5153"/>
    <w:rsid w:val="92CF84A9"/>
    <w:rsid w:val="93EFB9E9"/>
    <w:rsid w:val="94CF4A09"/>
    <w:rsid w:val="94FF3319"/>
    <w:rsid w:val="96FF84C7"/>
    <w:rsid w:val="9755F921"/>
    <w:rsid w:val="97FBE74B"/>
    <w:rsid w:val="999F2C53"/>
    <w:rsid w:val="99F75574"/>
    <w:rsid w:val="99FBB9BD"/>
    <w:rsid w:val="9AFB1BE6"/>
    <w:rsid w:val="9B8EDFD5"/>
    <w:rsid w:val="9BAB4301"/>
    <w:rsid w:val="9BFF4EA1"/>
    <w:rsid w:val="9BFFF304"/>
    <w:rsid w:val="9EDFDBBE"/>
    <w:rsid w:val="9F4D314D"/>
    <w:rsid w:val="9FAFE29A"/>
    <w:rsid w:val="9FBE8058"/>
    <w:rsid w:val="9FE709ED"/>
    <w:rsid w:val="9FF2862F"/>
    <w:rsid w:val="9FF76C48"/>
    <w:rsid w:val="9FF7CDB9"/>
    <w:rsid w:val="9FF7EC87"/>
    <w:rsid w:val="9FFFA25E"/>
    <w:rsid w:val="A1FFB3C2"/>
    <w:rsid w:val="A4FFB641"/>
    <w:rsid w:val="A56C76A4"/>
    <w:rsid w:val="A6F76749"/>
    <w:rsid w:val="A7FB3A1D"/>
    <w:rsid w:val="A7FB9C4D"/>
    <w:rsid w:val="AAEBC24F"/>
    <w:rsid w:val="ABBF9FE9"/>
    <w:rsid w:val="ABFECD85"/>
    <w:rsid w:val="ACB933B8"/>
    <w:rsid w:val="ACDF540E"/>
    <w:rsid w:val="ADDA5BF8"/>
    <w:rsid w:val="AEEC78F5"/>
    <w:rsid w:val="AEEF070F"/>
    <w:rsid w:val="AEEF7342"/>
    <w:rsid w:val="AF1DADCC"/>
    <w:rsid w:val="AF35BCB0"/>
    <w:rsid w:val="AF6E2003"/>
    <w:rsid w:val="AF76FE08"/>
    <w:rsid w:val="AF7F3AC0"/>
    <w:rsid w:val="AFD36117"/>
    <w:rsid w:val="AFD6CA5D"/>
    <w:rsid w:val="AFDF83B8"/>
    <w:rsid w:val="AFF3C925"/>
    <w:rsid w:val="AFF9A337"/>
    <w:rsid w:val="AFFA4B88"/>
    <w:rsid w:val="AFFDB3D8"/>
    <w:rsid w:val="AFFFD5F2"/>
    <w:rsid w:val="B0FF9A4E"/>
    <w:rsid w:val="B2A7308F"/>
    <w:rsid w:val="B2AF18E6"/>
    <w:rsid w:val="B37F1137"/>
    <w:rsid w:val="B39DC5EE"/>
    <w:rsid w:val="B3CACA05"/>
    <w:rsid w:val="B3CFC395"/>
    <w:rsid w:val="B3FDC3A5"/>
    <w:rsid w:val="B4888EB4"/>
    <w:rsid w:val="B5EF751F"/>
    <w:rsid w:val="B61B106A"/>
    <w:rsid w:val="B6FF1E1C"/>
    <w:rsid w:val="B77F7AC4"/>
    <w:rsid w:val="B77F81DB"/>
    <w:rsid w:val="B79F2619"/>
    <w:rsid w:val="B7EB5EDA"/>
    <w:rsid w:val="B7EFC395"/>
    <w:rsid w:val="B7F13E7C"/>
    <w:rsid w:val="B7FF7D2D"/>
    <w:rsid w:val="B8CBDF5F"/>
    <w:rsid w:val="B92F0ACA"/>
    <w:rsid w:val="B9C08782"/>
    <w:rsid w:val="B9FDFE39"/>
    <w:rsid w:val="B9FEFA0F"/>
    <w:rsid w:val="BAEC88BC"/>
    <w:rsid w:val="BB5F8F38"/>
    <w:rsid w:val="BBB23427"/>
    <w:rsid w:val="BBCF33C3"/>
    <w:rsid w:val="BBDB2068"/>
    <w:rsid w:val="BBDC205B"/>
    <w:rsid w:val="BBFB6C71"/>
    <w:rsid w:val="BBFBA1E0"/>
    <w:rsid w:val="BBFE1088"/>
    <w:rsid w:val="BCBFC61A"/>
    <w:rsid w:val="BD9FFA15"/>
    <w:rsid w:val="BDAD98D7"/>
    <w:rsid w:val="BDBB2AFE"/>
    <w:rsid w:val="BDDF0934"/>
    <w:rsid w:val="BDF5562A"/>
    <w:rsid w:val="BDF748C2"/>
    <w:rsid w:val="BDFB2743"/>
    <w:rsid w:val="BDFBFCC8"/>
    <w:rsid w:val="BDFD02AE"/>
    <w:rsid w:val="BDFE89E7"/>
    <w:rsid w:val="BDFFFEE7"/>
    <w:rsid w:val="BE3F129F"/>
    <w:rsid w:val="BE3FAD9B"/>
    <w:rsid w:val="BE6A3169"/>
    <w:rsid w:val="BE775C8D"/>
    <w:rsid w:val="BE7F3824"/>
    <w:rsid w:val="BEB605FA"/>
    <w:rsid w:val="BEEB9644"/>
    <w:rsid w:val="BEFE3A17"/>
    <w:rsid w:val="BF16BC81"/>
    <w:rsid w:val="BF271725"/>
    <w:rsid w:val="BF37EA46"/>
    <w:rsid w:val="BF3EF94E"/>
    <w:rsid w:val="BF475B8E"/>
    <w:rsid w:val="BF6F8ACC"/>
    <w:rsid w:val="BF9F860A"/>
    <w:rsid w:val="BFBDF610"/>
    <w:rsid w:val="BFD908CD"/>
    <w:rsid w:val="BFDEE8DA"/>
    <w:rsid w:val="BFE9EDB5"/>
    <w:rsid w:val="BFECCA66"/>
    <w:rsid w:val="BFFD8E51"/>
    <w:rsid w:val="BFFF6A5F"/>
    <w:rsid w:val="C27BAFB1"/>
    <w:rsid w:val="C3FB889C"/>
    <w:rsid w:val="C3FD8AC2"/>
    <w:rsid w:val="C3FF6E54"/>
    <w:rsid w:val="C47FF52D"/>
    <w:rsid w:val="C709805C"/>
    <w:rsid w:val="C911CD27"/>
    <w:rsid w:val="CBE36496"/>
    <w:rsid w:val="CBFF4619"/>
    <w:rsid w:val="CD7BB455"/>
    <w:rsid w:val="CD7D3C0D"/>
    <w:rsid w:val="CDBF36D8"/>
    <w:rsid w:val="CDF3A97D"/>
    <w:rsid w:val="CEB99DEF"/>
    <w:rsid w:val="CEED1682"/>
    <w:rsid w:val="CEF5029B"/>
    <w:rsid w:val="CEFD0EBA"/>
    <w:rsid w:val="CF3F8BD1"/>
    <w:rsid w:val="CF57498A"/>
    <w:rsid w:val="CFD5C5E2"/>
    <w:rsid w:val="CFDB4B15"/>
    <w:rsid w:val="CFDC1B45"/>
    <w:rsid w:val="CFDF6A48"/>
    <w:rsid w:val="CFEF1F3D"/>
    <w:rsid w:val="D25DD88C"/>
    <w:rsid w:val="D2EB3167"/>
    <w:rsid w:val="D2EE5257"/>
    <w:rsid w:val="D3F7627D"/>
    <w:rsid w:val="D5FAD4E8"/>
    <w:rsid w:val="D6BFCE86"/>
    <w:rsid w:val="D6CF5EE7"/>
    <w:rsid w:val="D7BE4238"/>
    <w:rsid w:val="D7BF9B50"/>
    <w:rsid w:val="D7CBEC44"/>
    <w:rsid w:val="D7D718AF"/>
    <w:rsid w:val="D82E7097"/>
    <w:rsid w:val="D9E76E09"/>
    <w:rsid w:val="D9FAB752"/>
    <w:rsid w:val="D9FCB382"/>
    <w:rsid w:val="DADBCF6E"/>
    <w:rsid w:val="DAEF2886"/>
    <w:rsid w:val="DAFF13EF"/>
    <w:rsid w:val="DB720A96"/>
    <w:rsid w:val="DB75FEF3"/>
    <w:rsid w:val="DB79DF0E"/>
    <w:rsid w:val="DBDBB9F1"/>
    <w:rsid w:val="DBF73D6F"/>
    <w:rsid w:val="DBFBD9AA"/>
    <w:rsid w:val="DCAB0A36"/>
    <w:rsid w:val="DCCFFC01"/>
    <w:rsid w:val="DCDF448F"/>
    <w:rsid w:val="DCFE834C"/>
    <w:rsid w:val="DD2F175C"/>
    <w:rsid w:val="DD6D6CAF"/>
    <w:rsid w:val="DDBF3EE2"/>
    <w:rsid w:val="DDEDA472"/>
    <w:rsid w:val="DE92A454"/>
    <w:rsid w:val="DEAD7D96"/>
    <w:rsid w:val="DED7A82F"/>
    <w:rsid w:val="DF3B7096"/>
    <w:rsid w:val="DF7B72FD"/>
    <w:rsid w:val="DF7FFA80"/>
    <w:rsid w:val="DF95B4A4"/>
    <w:rsid w:val="DFAA7747"/>
    <w:rsid w:val="DFBBA3CC"/>
    <w:rsid w:val="DFBF6D51"/>
    <w:rsid w:val="DFC3F290"/>
    <w:rsid w:val="DFC5D4CF"/>
    <w:rsid w:val="DFDCF1F1"/>
    <w:rsid w:val="DFDF835B"/>
    <w:rsid w:val="DFE161A3"/>
    <w:rsid w:val="DFE72086"/>
    <w:rsid w:val="DFED4CB8"/>
    <w:rsid w:val="DFEF5A19"/>
    <w:rsid w:val="DFF55FCE"/>
    <w:rsid w:val="DFF77A89"/>
    <w:rsid w:val="DFFA7B80"/>
    <w:rsid w:val="DFFD0FB5"/>
    <w:rsid w:val="DFFDC847"/>
    <w:rsid w:val="DFFECCAD"/>
    <w:rsid w:val="DFFF8FC0"/>
    <w:rsid w:val="E1FC985D"/>
    <w:rsid w:val="E2ED0CBC"/>
    <w:rsid w:val="E2F7BD15"/>
    <w:rsid w:val="E2FF133B"/>
    <w:rsid w:val="E2FFD25A"/>
    <w:rsid w:val="E3B5D3C7"/>
    <w:rsid w:val="E3D316E2"/>
    <w:rsid w:val="E4FFF5FD"/>
    <w:rsid w:val="E57CDC2F"/>
    <w:rsid w:val="E6AF6559"/>
    <w:rsid w:val="E6E265F2"/>
    <w:rsid w:val="E6EFEFC2"/>
    <w:rsid w:val="E6F90555"/>
    <w:rsid w:val="E737A71B"/>
    <w:rsid w:val="E7AE6761"/>
    <w:rsid w:val="E7DA4E70"/>
    <w:rsid w:val="E7DF4840"/>
    <w:rsid w:val="E7E9150C"/>
    <w:rsid w:val="E7FD968C"/>
    <w:rsid w:val="E7FF520A"/>
    <w:rsid w:val="E7FFBA1D"/>
    <w:rsid w:val="E92FC90A"/>
    <w:rsid w:val="E9AB56C9"/>
    <w:rsid w:val="E9AE9121"/>
    <w:rsid w:val="EAFF0243"/>
    <w:rsid w:val="EB1BA1C2"/>
    <w:rsid w:val="EB26A8DF"/>
    <w:rsid w:val="EB6FBA80"/>
    <w:rsid w:val="EB7F19B0"/>
    <w:rsid w:val="EBBA03A1"/>
    <w:rsid w:val="EBC7DB1D"/>
    <w:rsid w:val="EC6EA655"/>
    <w:rsid w:val="EC7688FD"/>
    <w:rsid w:val="ECE7C63E"/>
    <w:rsid w:val="ECFDF433"/>
    <w:rsid w:val="ED372F95"/>
    <w:rsid w:val="ED3BB7B5"/>
    <w:rsid w:val="ED6F1507"/>
    <w:rsid w:val="ED76C4B3"/>
    <w:rsid w:val="EDB7601F"/>
    <w:rsid w:val="EDBFE96E"/>
    <w:rsid w:val="EDCFE82E"/>
    <w:rsid w:val="EDD4AB9E"/>
    <w:rsid w:val="EDF34B49"/>
    <w:rsid w:val="EDF549C1"/>
    <w:rsid w:val="EDFD9BFD"/>
    <w:rsid w:val="EDFFD730"/>
    <w:rsid w:val="EEAF61BD"/>
    <w:rsid w:val="EEAFB336"/>
    <w:rsid w:val="EEB6E844"/>
    <w:rsid w:val="EEB87AE6"/>
    <w:rsid w:val="EECF7457"/>
    <w:rsid w:val="EEEFA5BA"/>
    <w:rsid w:val="EEF174D7"/>
    <w:rsid w:val="EEFB634B"/>
    <w:rsid w:val="EEFD1250"/>
    <w:rsid w:val="EEFEB964"/>
    <w:rsid w:val="EF1F0DED"/>
    <w:rsid w:val="EF3FEAC8"/>
    <w:rsid w:val="EF791A8A"/>
    <w:rsid w:val="EF9593A9"/>
    <w:rsid w:val="EFABADC4"/>
    <w:rsid w:val="EFAF955F"/>
    <w:rsid w:val="EFD40991"/>
    <w:rsid w:val="EFD70B01"/>
    <w:rsid w:val="EFDC0E1F"/>
    <w:rsid w:val="EFE7A143"/>
    <w:rsid w:val="EFEBE6D4"/>
    <w:rsid w:val="EFED8629"/>
    <w:rsid w:val="EFF331EC"/>
    <w:rsid w:val="EFFAB18A"/>
    <w:rsid w:val="EFFBE7A4"/>
    <w:rsid w:val="EFFC6BB6"/>
    <w:rsid w:val="EFFE91C8"/>
    <w:rsid w:val="EFFFD83A"/>
    <w:rsid w:val="F1751E04"/>
    <w:rsid w:val="F17641B0"/>
    <w:rsid w:val="F1B772E2"/>
    <w:rsid w:val="F1BB1C67"/>
    <w:rsid w:val="F22EB939"/>
    <w:rsid w:val="F27FA680"/>
    <w:rsid w:val="F2D75BD7"/>
    <w:rsid w:val="F3668A44"/>
    <w:rsid w:val="F3BFE0C0"/>
    <w:rsid w:val="F3DFD1F2"/>
    <w:rsid w:val="F3E313C5"/>
    <w:rsid w:val="F3E90119"/>
    <w:rsid w:val="F3F98917"/>
    <w:rsid w:val="F3FD8D01"/>
    <w:rsid w:val="F43D3F12"/>
    <w:rsid w:val="F462CCBB"/>
    <w:rsid w:val="F4AB5156"/>
    <w:rsid w:val="F57DBE59"/>
    <w:rsid w:val="F57E0A1F"/>
    <w:rsid w:val="F5AC404C"/>
    <w:rsid w:val="F5BBA7EA"/>
    <w:rsid w:val="F5C7D8C9"/>
    <w:rsid w:val="F5DA76FE"/>
    <w:rsid w:val="F5ED3862"/>
    <w:rsid w:val="F5EF7D8B"/>
    <w:rsid w:val="F5EF80D0"/>
    <w:rsid w:val="F5FBDEF1"/>
    <w:rsid w:val="F5FE445A"/>
    <w:rsid w:val="F66810E4"/>
    <w:rsid w:val="F6BF86E6"/>
    <w:rsid w:val="F6F66056"/>
    <w:rsid w:val="F6FFC3D2"/>
    <w:rsid w:val="F723CFB2"/>
    <w:rsid w:val="F75D636A"/>
    <w:rsid w:val="F763C2C7"/>
    <w:rsid w:val="F77BCA15"/>
    <w:rsid w:val="F79D3D6D"/>
    <w:rsid w:val="F7BBA5B2"/>
    <w:rsid w:val="F7BFBCE4"/>
    <w:rsid w:val="F7BFFBEB"/>
    <w:rsid w:val="F7C288E8"/>
    <w:rsid w:val="F7C94261"/>
    <w:rsid w:val="F7CD3561"/>
    <w:rsid w:val="F7CFE1B4"/>
    <w:rsid w:val="F7D7DA4A"/>
    <w:rsid w:val="F7DA1CAF"/>
    <w:rsid w:val="F7EFB0C5"/>
    <w:rsid w:val="F7F675CB"/>
    <w:rsid w:val="F7FD698C"/>
    <w:rsid w:val="F7FF78D7"/>
    <w:rsid w:val="F7FF8486"/>
    <w:rsid w:val="F7FF9CCC"/>
    <w:rsid w:val="F7FFE211"/>
    <w:rsid w:val="F86D75AD"/>
    <w:rsid w:val="F8AFC3F4"/>
    <w:rsid w:val="F8BF7795"/>
    <w:rsid w:val="F8DBDCAF"/>
    <w:rsid w:val="F8DD23F6"/>
    <w:rsid w:val="F8FFB0A3"/>
    <w:rsid w:val="F95FE2EC"/>
    <w:rsid w:val="F97B22E4"/>
    <w:rsid w:val="F99167C5"/>
    <w:rsid w:val="F997D767"/>
    <w:rsid w:val="F9B421ED"/>
    <w:rsid w:val="F9BAC701"/>
    <w:rsid w:val="F9EDFA2A"/>
    <w:rsid w:val="F9F53C36"/>
    <w:rsid w:val="F9FCA62D"/>
    <w:rsid w:val="F9FDF5F5"/>
    <w:rsid w:val="F9FF0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4E03D7"/>
  <w15:docId w15:val="{B50AB127-62F8-4068-B469-EA01508D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Body Text" w:qFormat="1"/>
    <w:lsdException w:name="Subtitle" w:qFormat="1"/>
    <w:lsdException w:name="Body Text First Indent"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1I"/>
    <w:qFormat/>
    <w:pPr>
      <w:widowControl w:val="0"/>
      <w:jc w:val="both"/>
    </w:pPr>
    <w:rPr>
      <w:rFonts w:ascii="Calibri" w:hAnsi="Calibri"/>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I">
    <w:name w:val="BodyText1I"/>
    <w:basedOn w:val="BodyText"/>
    <w:uiPriority w:val="99"/>
    <w:qFormat/>
    <w:pPr>
      <w:spacing w:line="360" w:lineRule="auto"/>
      <w:ind w:firstLineChars="100" w:firstLine="420"/>
    </w:pPr>
    <w:rPr>
      <w:rFonts w:ascii="Times New Roman" w:hAnsi="Times New Roman"/>
      <w:sz w:val="28"/>
    </w:rPr>
  </w:style>
  <w:style w:type="paragraph" w:customStyle="1" w:styleId="BodyText">
    <w:name w:val="BodyText"/>
    <w:basedOn w:val="Normal"/>
    <w:next w:val="UserStyle0"/>
    <w:uiPriority w:val="99"/>
    <w:qFormat/>
    <w:pPr>
      <w:snapToGrid w:val="0"/>
      <w:spacing w:line="420" w:lineRule="auto"/>
      <w:ind w:firstLineChars="200" w:firstLine="200"/>
    </w:pPr>
    <w:rPr>
      <w:rFonts w:ascii="SimSun" w:hAnsi="SimSun"/>
      <w:sz w:val="24"/>
      <w:szCs w:val="20"/>
    </w:rPr>
  </w:style>
  <w:style w:type="paragraph" w:customStyle="1" w:styleId="UserStyle0">
    <w:name w:val="UserStyle_0"/>
    <w:basedOn w:val="Normal"/>
    <w:uiPriority w:val="99"/>
    <w:qFormat/>
    <w:pPr>
      <w:spacing w:after="120"/>
      <w:ind w:firstLineChars="100" w:firstLine="420"/>
    </w:pPr>
    <w:rPr>
      <w:rFonts w:ascii="Times New Roman" w:hAnsi="Times New Roman"/>
    </w:rPr>
  </w:style>
  <w:style w:type="paragraph" w:styleId="CommentText">
    <w:name w:val="annotation text"/>
    <w:basedOn w:val="Normal"/>
    <w:qFormat/>
    <w:pPr>
      <w:jc w:val="left"/>
    </w:pPr>
  </w:style>
  <w:style w:type="paragraph" w:styleId="BodyText0">
    <w:name w:val="Body Text"/>
    <w:basedOn w:val="Normal"/>
    <w:next w:val="BodyTextFirstIndent"/>
    <w:qFormat/>
  </w:style>
  <w:style w:type="paragraph" w:styleId="BodyTextFirstIndent">
    <w:name w:val="Body Text First Indent"/>
    <w:basedOn w:val="BodyText0"/>
    <w:next w:val="PlainText"/>
    <w:qFormat/>
    <w:pPr>
      <w:spacing w:line="500" w:lineRule="exact"/>
      <w:ind w:firstLine="420"/>
    </w:pPr>
  </w:style>
  <w:style w:type="paragraph" w:styleId="PlainText">
    <w:name w:val="Plain Text"/>
    <w:basedOn w:val="Normal"/>
    <w:qFormat/>
    <w:rPr>
      <w:rFonts w:ascii="SimSun" w:hAnsi="Courier New"/>
      <w:szCs w:val="20"/>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FootnoteText">
    <w:name w:val="footnote text"/>
    <w:basedOn w:val="Normal"/>
    <w:qFormat/>
    <w:pPr>
      <w:snapToGrid w:val="0"/>
      <w:jc w:val="left"/>
    </w:pPr>
    <w:rPr>
      <w:sz w:val="18"/>
    </w:rPr>
  </w:style>
  <w:style w:type="paragraph" w:styleId="NormalWeb">
    <w:name w:val="Normal (Web)"/>
    <w:basedOn w:val="Normal"/>
    <w:qFormat/>
    <w:pPr>
      <w:spacing w:before="100" w:beforeAutospacing="1" w:after="100"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Hyperlink">
    <w:name w:val="Hyperlink"/>
    <w:basedOn w:val="DefaultParagraphFont"/>
    <w:uiPriority w:val="99"/>
    <w:unhideWhenUsed/>
    <w:qFormat/>
    <w:rPr>
      <w:color w:val="0000FF"/>
      <w:u w:val="single"/>
    </w:rPr>
  </w:style>
  <w:style w:type="character" w:styleId="FootnoteReference">
    <w:name w:val="footnote reference"/>
    <w:basedOn w:val="DefaultParagraphFont"/>
    <w:qFormat/>
    <w:rPr>
      <w:vertAlign w:val="superscript"/>
    </w:rPr>
  </w:style>
  <w:style w:type="paragraph" w:styleId="ListParagraph">
    <w:name w:val="List Paragraph"/>
    <w:basedOn w:val="Normal"/>
    <w:uiPriority w:val="99"/>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yang</dc:creator>
  <cp:lastModifiedBy>Ethan Liu</cp:lastModifiedBy>
  <cp:revision>2</cp:revision>
  <cp:lastPrinted>2024-12-06T22:14:00Z</cp:lastPrinted>
  <dcterms:created xsi:type="dcterms:W3CDTF">2024-12-09T09:47:00Z</dcterms:created>
  <dcterms:modified xsi:type="dcterms:W3CDTF">2024-12-09T09:47:00Z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19D32E14F264442DBF66FC059E9A2C31</vt:lpwstr>
  </property>
</Properties>
</file>